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jc w:val="center"/>
      </w:pPr>
    </w:p>
    <w:p>
      <w:pPr>
        <w:spacing w:after="200"/>
        <w:jc w:val="center"/>
      </w:pPr>
      <w:r>
        <w:rPr>
          <w:rFonts w:ascii="Arial" w:cs="Arial" w:eastAsia="Arial" w:hAnsi="Arial"/>
          <w:b/>
          <w:bCs/>
          <w:color w:val="5B5CFF"/>
          <w:spacing w:val="300"/>
          <w:sz w:val="28"/>
          <w:szCs w:val="28"/>
        </w:rPr>
        <w:t xml:space="preserve">HICELLTEK</w:t>
      </w:r>
    </w:p>
    <w:p>
      <w:pPr>
        <w:pBdr>
          <w:bottom w:val="single" w:color="5B5CFF" w:sz="6" w:space="1"/>
        </w:pBdr>
        <w:spacing w:after="600"/>
        <w:jc w:val="center"/>
      </w:pPr>
    </w:p>
    <w:p>
      <w:pPr>
        <w:spacing w:after="100"/>
        <w:jc w:val="center"/>
      </w:pPr>
      <w:r>
        <w:rPr>
          <w:rFonts w:ascii="Arial" w:cs="Arial" w:eastAsia="Arial" w:hAnsi="Arial"/>
          <w:b/>
          <w:bCs/>
          <w:color w:val="1A1A2E"/>
          <w:sz w:val="48"/>
          <w:szCs w:val="48"/>
        </w:rPr>
        <w:t xml:space="preserve">Guide Complet du</w:t>
      </w:r>
    </w:p>
    <w:p>
      <w:pPr>
        <w:spacing w:after="100"/>
        <w:jc w:val="center"/>
      </w:pPr>
      <w:r>
        <w:rPr>
          <w:rFonts w:ascii="Arial" w:cs="Arial" w:eastAsia="Arial" w:hAnsi="Arial"/>
          <w:b/>
          <w:bCs/>
          <w:color w:val="5B5CFF"/>
          <w:sz w:val="56"/>
          <w:szCs w:val="56"/>
        </w:rPr>
        <w:t xml:space="preserve">Drive Test 4G/5G</w:t>
      </w:r>
    </w:p>
    <w:p>
      <w:pPr>
        <w:spacing w:after="600"/>
        <w:jc w:val="center"/>
      </w:pPr>
      <w:r>
        <w:rPr>
          <w:rFonts w:ascii="Arial" w:cs="Arial" w:eastAsia="Arial" w:hAnsi="Arial"/>
          <w:color w:val="555555"/>
          <w:sz w:val="28"/>
          <w:szCs w:val="28"/>
        </w:rPr>
        <w:t xml:space="preserve">Méthodologie, KPIs et Bonnes Pratiques 2026</w:t>
      </w:r>
    </w:p>
    <w:p>
      <w:pPr>
        <w:pBdr>
          <w:top w:val="single" w:color="5B5CFF" w:sz="6" w:space="1"/>
        </w:pBdr>
        <w:spacing w:after="200"/>
        <w:jc w:val="center"/>
      </w:pPr>
    </w:p>
    <w:p>
      <w:pPr>
        <w:spacing w:after="80"/>
        <w:jc w:val="center"/>
      </w:pPr>
      <w:r>
        <w:rPr>
          <w:rFonts w:ascii="Arial" w:cs="Arial" w:eastAsia="Arial" w:hAnsi="Arial"/>
          <w:color w:val="1A1A2E"/>
          <w:sz w:val="22"/>
          <w:szCs w:val="22"/>
        </w:rPr>
        <w:t xml:space="preserve">Par Takwa Sebai</w:t>
      </w:r>
    </w:p>
    <w:p>
      <w:pPr>
        <w:spacing w:after="80"/>
        <w:jc w:val="center"/>
      </w:pPr>
      <w:r>
        <w:rPr>
          <w:rFonts w:ascii="Arial" w:cs="Arial" w:eastAsia="Arial" w:hAnsi="Arial"/>
          <w:color w:val="555555"/>
          <w:sz w:val="20"/>
          <w:szCs w:val="20"/>
        </w:rPr>
        <w:t xml:space="preserve">Fondatrice &amp; CEO — HiCellTek</w:t>
      </w:r>
    </w:p>
    <w:p>
      <w:pPr>
        <w:spacing w:after="400"/>
        <w:jc w:val="center"/>
      </w:pPr>
      <w:r>
        <w:rPr>
          <w:rFonts w:ascii="Arial" w:cs="Arial" w:eastAsia="Arial" w:hAnsi="Arial"/>
          <w:color w:val="555555"/>
          <w:sz w:val="20"/>
          <w:szCs w:val="20"/>
        </w:rPr>
        <w:t xml:space="preserve">Mars 2026</w:t>
      </w:r>
    </w:p>
    <w:p>
      <w:pPr>
        <w:jc w:val="center"/>
      </w:pPr>
      <w:hyperlink w:history="1" r:id="rIdg37a4oknqmmftd26bhkdr">
        <w:r>
          <w:rPr>
            <w:rStyle w:val="Hyperlink"/>
            <w:rFonts w:ascii="Arial" w:cs="Arial" w:eastAsia="Arial" w:hAnsi="Arial"/>
            <w:sz w:val="22"/>
            <w:szCs w:val="22"/>
          </w:rPr>
          <w:t xml:space="preserve">hicelltek.com</w:t>
        </w:r>
      </w:hyperlink>
    </w:p>
    <w:p>
      <w:pPr>
        <w:sectPr>
          <w:pgSz w:w="11906" w:h="16838" w:orient="portrait"/>
          <w:pgMar w:top="1440" w:right="1440" w:bottom="1440" w:left="1440" w:header="708" w:footer="708" w:gutter="0"/>
          <w:pgNumType/>
          <w:docGrid w:linePitch="360"/>
        </w:sectPr>
      </w:pPr>
    </w:p>
    <w:p>
      <w:pPr>
        <w:pStyle w:val="Heading1"/>
      </w:pPr>
      <w:r>
        <w:t xml:space="preserve">Sommaire</w:t>
      </w:r>
    </w:p>
    <w:p>
      <w:pPr>
        <w:tabs>
          <w:tab w:val="right" w:pos="9026"/>
        </w:tabs>
        <w:spacing w:after="80"/>
      </w:pPr>
      <w:r>
        <w:rPr>
          <w:rFonts w:ascii="Arial" w:cs="Arial" w:eastAsia="Arial" w:hAnsi="Arial"/>
          <w:color w:val="1A1A2E"/>
          <w:sz w:val="22"/>
          <w:szCs w:val="22"/>
        </w:rPr>
        <w:t xml:space="preserve">1. Qu’est-ce qu’un drive test ?</w:t>
      </w:r>
      <w:r>
        <w:rPr>
          <w:rFonts w:ascii="Arial" w:cs="Arial" w:eastAsia="Arial" w:hAnsi="Arial"/>
          <w:color w:val="555555"/>
          <w:sz w:val="22"/>
          <w:szCs w:val="22"/>
        </w:rPr>
        <w:t xml:space="preserve">	3</w:t>
      </w:r>
    </w:p>
    <w:p>
      <w:pPr>
        <w:tabs>
          <w:tab w:val="right" w:pos="9026"/>
        </w:tabs>
        <w:spacing w:after="80"/>
      </w:pPr>
      <w:r>
        <w:rPr>
          <w:rFonts w:ascii="Arial" w:cs="Arial" w:eastAsia="Arial" w:hAnsi="Arial"/>
          <w:color w:val="1A1A2E"/>
          <w:sz w:val="22"/>
          <w:szCs w:val="22"/>
        </w:rPr>
        <w:t xml:space="preserve">2. Préparation : équipement et planification</w:t>
      </w:r>
      <w:r>
        <w:rPr>
          <w:rFonts w:ascii="Arial" w:cs="Arial" w:eastAsia="Arial" w:hAnsi="Arial"/>
          <w:color w:val="555555"/>
          <w:sz w:val="22"/>
          <w:szCs w:val="22"/>
        </w:rPr>
        <w:t xml:space="preserve">	4</w:t>
      </w:r>
    </w:p>
    <w:p>
      <w:pPr>
        <w:tabs>
          <w:tab w:val="right" w:pos="9026"/>
        </w:tabs>
        <w:spacing w:after="80"/>
      </w:pPr>
      <w:r>
        <w:rPr>
          <w:rFonts w:ascii="Arial" w:cs="Arial" w:eastAsia="Arial" w:hAnsi="Arial"/>
          <w:color w:val="1A1A2E"/>
          <w:sz w:val="22"/>
          <w:szCs w:val="22"/>
        </w:rPr>
        <w:t xml:space="preserve">3. Les KPIs essentiels en 4G LTE</w:t>
      </w:r>
      <w:r>
        <w:rPr>
          <w:rFonts w:ascii="Arial" w:cs="Arial" w:eastAsia="Arial" w:hAnsi="Arial"/>
          <w:color w:val="555555"/>
          <w:sz w:val="22"/>
          <w:szCs w:val="22"/>
        </w:rPr>
        <w:t xml:space="preserve">	6</w:t>
      </w:r>
    </w:p>
    <w:p>
      <w:pPr>
        <w:tabs>
          <w:tab w:val="right" w:pos="9026"/>
        </w:tabs>
        <w:spacing w:after="80"/>
      </w:pPr>
      <w:r>
        <w:rPr>
          <w:rFonts w:ascii="Arial" w:cs="Arial" w:eastAsia="Arial" w:hAnsi="Arial"/>
          <w:color w:val="1A1A2E"/>
          <w:sz w:val="22"/>
          <w:szCs w:val="22"/>
        </w:rPr>
        <w:t xml:space="preserve">4. Les KPIs essentiels en 5G NR</w:t>
      </w:r>
      <w:r>
        <w:rPr>
          <w:rFonts w:ascii="Arial" w:cs="Arial" w:eastAsia="Arial" w:hAnsi="Arial"/>
          <w:color w:val="555555"/>
          <w:sz w:val="22"/>
          <w:szCs w:val="22"/>
        </w:rPr>
        <w:t xml:space="preserve">	8</w:t>
      </w:r>
    </w:p>
    <w:p>
      <w:pPr>
        <w:tabs>
          <w:tab w:val="right" w:pos="9026"/>
        </w:tabs>
        <w:spacing w:after="80"/>
      </w:pPr>
      <w:r>
        <w:rPr>
          <w:rFonts w:ascii="Arial" w:cs="Arial" w:eastAsia="Arial" w:hAnsi="Arial"/>
          <w:color w:val="1A1A2E"/>
          <w:sz w:val="22"/>
          <w:szCs w:val="22"/>
        </w:rPr>
        <w:t xml:space="preserve">5. Méthodologie de terrain</w:t>
      </w:r>
      <w:r>
        <w:rPr>
          <w:rFonts w:ascii="Arial" w:cs="Arial" w:eastAsia="Arial" w:hAnsi="Arial"/>
          <w:color w:val="555555"/>
          <w:sz w:val="22"/>
          <w:szCs w:val="22"/>
        </w:rPr>
        <w:t xml:space="preserve">	10</w:t>
      </w:r>
    </w:p>
    <w:p>
      <w:pPr>
        <w:tabs>
          <w:tab w:val="right" w:pos="9026"/>
        </w:tabs>
        <w:spacing w:after="80"/>
      </w:pPr>
      <w:r>
        <w:rPr>
          <w:rFonts w:ascii="Arial" w:cs="Arial" w:eastAsia="Arial" w:hAnsi="Arial"/>
          <w:color w:val="1A1A2E"/>
          <w:sz w:val="22"/>
          <w:szCs w:val="22"/>
        </w:rPr>
        <w:t xml:space="preserve">6. Post-processing et analyse</w:t>
      </w:r>
      <w:r>
        <w:rPr>
          <w:rFonts w:ascii="Arial" w:cs="Arial" w:eastAsia="Arial" w:hAnsi="Arial"/>
          <w:color w:val="555555"/>
          <w:sz w:val="22"/>
          <w:szCs w:val="22"/>
        </w:rPr>
        <w:t xml:space="preserve">	12</w:t>
      </w:r>
    </w:p>
    <w:p>
      <w:pPr>
        <w:tabs>
          <w:tab w:val="right" w:pos="9026"/>
        </w:tabs>
        <w:spacing w:after="80"/>
      </w:pPr>
      <w:r>
        <w:rPr>
          <w:rFonts w:ascii="Arial" w:cs="Arial" w:eastAsia="Arial" w:hAnsi="Arial"/>
          <w:color w:val="1A1A2E"/>
          <w:sz w:val="22"/>
          <w:szCs w:val="22"/>
        </w:rPr>
        <w:t xml:space="preserve">7. Les 7 erreurs classiques à éviter</w:t>
      </w:r>
      <w:r>
        <w:rPr>
          <w:rFonts w:ascii="Arial" w:cs="Arial" w:eastAsia="Arial" w:hAnsi="Arial"/>
          <w:color w:val="555555"/>
          <w:sz w:val="22"/>
          <w:szCs w:val="22"/>
        </w:rPr>
        <w:t xml:space="preserve">	14</w:t>
      </w:r>
    </w:p>
    <w:p>
      <w:pPr>
        <w:tabs>
          <w:tab w:val="right" w:pos="9026"/>
        </w:tabs>
        <w:spacing w:after="80"/>
      </w:pPr>
      <w:r>
        <w:rPr>
          <w:rFonts w:ascii="Arial" w:cs="Arial" w:eastAsia="Arial" w:hAnsi="Arial"/>
          <w:color w:val="1A1A2E"/>
          <w:sz w:val="22"/>
          <w:szCs w:val="22"/>
        </w:rPr>
        <w:t xml:space="preserve">8. Checklist complète</w:t>
      </w:r>
      <w:r>
        <w:rPr>
          <w:rFonts w:ascii="Arial" w:cs="Arial" w:eastAsia="Arial" w:hAnsi="Arial"/>
          <w:color w:val="555555"/>
          <w:sz w:val="22"/>
          <w:szCs w:val="22"/>
        </w:rPr>
        <w:t xml:space="preserve">	16</w:t>
      </w:r>
    </w:p>
    <w:p>
      <w:pPr>
        <w:tabs>
          <w:tab w:val="right" w:pos="9026"/>
        </w:tabs>
        <w:spacing w:after="80"/>
      </w:pPr>
      <w:r>
        <w:rPr>
          <w:rFonts w:ascii="Arial" w:cs="Arial" w:eastAsia="Arial" w:hAnsi="Arial"/>
          <w:color w:val="1A1A2E"/>
          <w:sz w:val="22"/>
          <w:szCs w:val="22"/>
        </w:rPr>
        <w:t xml:space="preserve">9. Ressources et outils</w:t>
      </w:r>
      <w:r>
        <w:rPr>
          <w:rFonts w:ascii="Arial" w:cs="Arial" w:eastAsia="Arial" w:hAnsi="Arial"/>
          <w:color w:val="555555"/>
          <w:sz w:val="22"/>
          <w:szCs w:val="22"/>
        </w:rPr>
        <w:t xml:space="preserve">	17</w:t>
      </w:r>
    </w:p>
    <w:p>
      <w:r>
        <w:br w:type="page"/>
      </w:r>
    </w:p>
    <w:p>
      <w:pPr>
        <w:pStyle w:val="Heading1"/>
      </w:pPr>
      <w:r>
        <w:t xml:space="preserve">1. Qu’est-ce qu’un drive test ?</w:t>
      </w:r>
    </w:p>
    <w:p>
      <w:pPr>
        <w:spacing w:after="200"/>
      </w:pPr>
      <w:r>
        <w:rPr>
          <w:rFonts w:ascii="Arial" w:cs="Arial" w:eastAsia="Arial" w:hAnsi="Arial"/>
          <w:sz w:val="22"/>
          <w:szCs w:val="22"/>
        </w:rPr>
        <w:t xml:space="preserve">Le drive test (ou test de couverture mobile) est la méthode de référence pour évaluer la qualité de service d’un réseau cellulaire sur le terrain. Il consiste à parcourir une zone géographique avec un outil de mesure embarqué, tout en collectant les indicateurs radio (KPIs) en continu.</w:t>
      </w:r>
    </w:p>
    <w:p>
      <w:pPr>
        <w:pStyle w:val="Heading2"/>
      </w:pPr>
      <w:r>
        <w:t xml:space="preserve">Objectifs du drive test</w:t>
      </w:r>
    </w:p>
    <w:p>
      <w:pPr>
        <w:pStyle w:val="ListParagraph"/>
        <w:numPr>
          <w:ilvl w:val="0"/>
          <w:numId w:val="2"/>
        </w:numPr>
        <w:spacing w:after="60"/>
      </w:pPr>
      <w:r>
        <w:rPr>
          <w:rFonts w:ascii="Arial" w:cs="Arial" w:eastAsia="Arial" w:hAnsi="Arial"/>
          <w:sz w:val="22"/>
          <w:szCs w:val="22"/>
        </w:rPr>
        <w:t xml:space="preserve">Valider la couverture après déploiement d’un nouveau site (recette SSV/CV)</w:t>
      </w:r>
    </w:p>
    <w:p>
      <w:pPr>
        <w:pStyle w:val="ListParagraph"/>
        <w:numPr>
          <w:ilvl w:val="0"/>
          <w:numId w:val="2"/>
        </w:numPr>
        <w:spacing w:after="60"/>
      </w:pPr>
      <w:r>
        <w:rPr>
          <w:rFonts w:ascii="Arial" w:cs="Arial" w:eastAsia="Arial" w:hAnsi="Arial"/>
          <w:sz w:val="22"/>
          <w:szCs w:val="22"/>
        </w:rPr>
        <w:t xml:space="preserve">Détecter les zones mortes, les interférences et les problèmes de handover</w:t>
      </w:r>
    </w:p>
    <w:p>
      <w:pPr>
        <w:pStyle w:val="ListParagraph"/>
        <w:numPr>
          <w:ilvl w:val="0"/>
          <w:numId w:val="2"/>
        </w:numPr>
        <w:spacing w:after="60"/>
      </w:pPr>
      <w:r>
        <w:rPr>
          <w:rFonts w:ascii="Arial" w:cs="Arial" w:eastAsia="Arial" w:hAnsi="Arial"/>
          <w:sz w:val="22"/>
          <w:szCs w:val="22"/>
        </w:rPr>
        <w:t xml:space="preserve">Benchmarker la qualité de service entre plusieurs opérateurs</w:t>
      </w:r>
    </w:p>
    <w:p>
      <w:pPr>
        <w:pStyle w:val="ListParagraph"/>
        <w:numPr>
          <w:ilvl w:val="0"/>
          <w:numId w:val="2"/>
        </w:numPr>
        <w:spacing w:after="60"/>
      </w:pPr>
      <w:r>
        <w:rPr>
          <w:rFonts w:ascii="Arial" w:cs="Arial" w:eastAsia="Arial" w:hAnsi="Arial"/>
          <w:sz w:val="22"/>
          <w:szCs w:val="22"/>
        </w:rPr>
        <w:t xml:space="preserve">Diagnostiquer les plaintes utilisateurs avec des données terrain objectives</w:t>
      </w:r>
    </w:p>
    <w:p>
      <w:pPr>
        <w:pStyle w:val="ListParagraph"/>
        <w:numPr>
          <w:ilvl w:val="0"/>
          <w:numId w:val="2"/>
        </w:numPr>
        <w:spacing w:after="60"/>
      </w:pPr>
      <w:r>
        <w:rPr>
          <w:rFonts w:ascii="Arial" w:cs="Arial" w:eastAsia="Arial" w:hAnsi="Arial"/>
          <w:sz w:val="22"/>
          <w:szCs w:val="22"/>
        </w:rPr>
        <w:t xml:space="preserve">Optimiser les paramètres radio (tilt, puissance, voisinage) sur la base de mesures réelles</w:t>
      </w:r>
    </w:p>
    <w:p>
      <w:pPr>
        <w:pStyle w:val="Heading2"/>
      </w:pPr>
      <w:r>
        <w:t xml:space="preserve">Types de drive test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3413"/>
        <w:gridCol w:w="3413"/>
      </w:tblGrid>
      <w:tr>
        <w:tc>
          <w:tcPr>
            <w:tcW w:type="dxa" w:w="2200"/>
            <w:tcBorders>
              <w:top w:val="single" w:color="CCCCCC" w:sz="1"/>
              <w:left w:val="single" w:color="CCCCCC" w:sz="1"/>
              <w:bottom w:val="single" w:color="CCCCCC" w:sz="1"/>
              <w:right w:val="single" w:color="CCCCCC" w:sz="1"/>
            </w:tcBorders>
            <w:shd w:fill="5B5CFF"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Type</w:t>
            </w:r>
          </w:p>
        </w:tc>
        <w:tc>
          <w:tcPr>
            <w:tcW w:type="dxa" w:w="3413"/>
            <w:tcBorders>
              <w:top w:val="single" w:color="CCCCCC" w:sz="1"/>
              <w:left w:val="single" w:color="CCCCCC" w:sz="1"/>
              <w:bottom w:val="single" w:color="CCCCCC" w:sz="1"/>
              <w:right w:val="single" w:color="CCCCCC" w:sz="1"/>
            </w:tcBorders>
            <w:shd w:fill="5B5CFF"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Description</w:t>
            </w:r>
          </w:p>
        </w:tc>
        <w:tc>
          <w:tcPr>
            <w:tcW w:type="dxa" w:w="3413"/>
            <w:tcBorders>
              <w:top w:val="single" w:color="CCCCCC" w:sz="1"/>
              <w:left w:val="single" w:color="CCCCCC" w:sz="1"/>
              <w:bottom w:val="single" w:color="CCCCCC" w:sz="1"/>
              <w:right w:val="single" w:color="CCCCCC" w:sz="1"/>
            </w:tcBorders>
            <w:shd w:fill="5B5CFF"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Cas d’usage</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bCs/>
                <w:color w:val="1A1A2E"/>
                <w:sz w:val="20"/>
                <w:szCs w:val="20"/>
              </w:rPr>
              <w:t xml:space="preserve">Drive Test</w:t>
            </w:r>
          </w:p>
        </w:tc>
        <w:tc>
          <w:tcPr>
            <w:tcW w:type="dxa" w:w="3413"/>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color w:val="1A1A2E"/>
                <w:sz w:val="20"/>
                <w:szCs w:val="20"/>
              </w:rPr>
              <w:t xml:space="preserve">Mesures en véhicule, parcours routier</w:t>
            </w:r>
          </w:p>
        </w:tc>
        <w:tc>
          <w:tcPr>
            <w:tcW w:type="dxa" w:w="3413"/>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color w:val="1A1A2E"/>
                <w:sz w:val="20"/>
                <w:szCs w:val="20"/>
              </w:rPr>
              <w:t xml:space="preserve">Couverture outdoor, axes routiers</w:t>
            </w:r>
          </w:p>
        </w:tc>
      </w:tr>
      <w:tr>
        <w:tc>
          <w:tcPr>
            <w:tcW w:type="dxa" w:w="2200"/>
            <w:tcBorders>
              <w:top w:val="single" w:color="CCCCCC" w:sz="1"/>
              <w:left w:val="single" w:color="CCCCCC" w:sz="1"/>
              <w:bottom w:val="single" w:color="CCCCCC" w:sz="1"/>
              <w:right w:val="single" w:color="CCCCCC" w:sz="1"/>
            </w:tcBorders>
            <w:shd w:fill="F0F0FF" w:val="clear"/>
            <w:tcMar>
              <w:top w:type="dxa" w:w="80"/>
              <w:left w:type="dxa" w:w="120"/>
              <w:bottom w:type="dxa" w:w="80"/>
              <w:right w:type="dxa" w:w="120"/>
            </w:tcMar>
          </w:tcPr>
          <w:p>
            <w:pPr>
              <w:jc w:val="left"/>
            </w:pPr>
            <w:r>
              <w:rPr>
                <w:rFonts w:ascii="Arial" w:cs="Arial" w:eastAsia="Arial" w:hAnsi="Arial"/>
                <w:b/>
                <w:bCs/>
                <w:color w:val="1A1A2E"/>
                <w:sz w:val="20"/>
                <w:szCs w:val="20"/>
              </w:rPr>
              <w:t xml:space="preserve">Walk Test</w:t>
            </w:r>
          </w:p>
        </w:tc>
        <w:tc>
          <w:tcPr>
            <w:tcW w:type="dxa" w:w="3413"/>
            <w:tcBorders>
              <w:top w:val="single" w:color="CCCCCC" w:sz="1"/>
              <w:left w:val="single" w:color="CCCCCC" w:sz="1"/>
              <w:bottom w:val="single" w:color="CCCCCC" w:sz="1"/>
              <w:right w:val="single" w:color="CCCCCC" w:sz="1"/>
            </w:tcBorders>
            <w:shd w:fill="F0F0FF" w:val="clear"/>
            <w:tcMar>
              <w:top w:type="dxa" w:w="80"/>
              <w:left w:type="dxa" w:w="120"/>
              <w:bottom w:type="dxa" w:w="80"/>
              <w:right w:type="dxa" w:w="120"/>
            </w:tcMar>
          </w:tcPr>
          <w:p>
            <w:pPr>
              <w:jc w:val="left"/>
            </w:pPr>
            <w:r>
              <w:rPr>
                <w:rFonts w:ascii="Arial" w:cs="Arial" w:eastAsia="Arial" w:hAnsi="Arial"/>
                <w:color w:val="1A1A2E"/>
                <w:sz w:val="20"/>
                <w:szCs w:val="20"/>
              </w:rPr>
              <w:t xml:space="preserve">Mesures à pied, intérieur/extérieur</w:t>
            </w:r>
          </w:p>
        </w:tc>
        <w:tc>
          <w:tcPr>
            <w:tcW w:type="dxa" w:w="3413"/>
            <w:tcBorders>
              <w:top w:val="single" w:color="CCCCCC" w:sz="1"/>
              <w:left w:val="single" w:color="CCCCCC" w:sz="1"/>
              <w:bottom w:val="single" w:color="CCCCCC" w:sz="1"/>
              <w:right w:val="single" w:color="CCCCCC" w:sz="1"/>
            </w:tcBorders>
            <w:shd w:fill="F0F0FF" w:val="clear"/>
            <w:tcMar>
              <w:top w:type="dxa" w:w="80"/>
              <w:left w:type="dxa" w:w="120"/>
              <w:bottom w:type="dxa" w:w="80"/>
              <w:right w:type="dxa" w:w="120"/>
            </w:tcMar>
          </w:tcPr>
          <w:p>
            <w:pPr>
              <w:jc w:val="left"/>
            </w:pPr>
            <w:r>
              <w:rPr>
                <w:rFonts w:ascii="Arial" w:cs="Arial" w:eastAsia="Arial" w:hAnsi="Arial"/>
                <w:color w:val="1A1A2E"/>
                <w:sz w:val="20"/>
                <w:szCs w:val="20"/>
              </w:rPr>
              <w:t xml:space="preserve">Bâtiments, centres commerciaux, DAS</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bCs/>
                <w:color w:val="1A1A2E"/>
                <w:sz w:val="20"/>
                <w:szCs w:val="20"/>
              </w:rPr>
              <w:t xml:space="preserve">Statique</w:t>
            </w:r>
          </w:p>
        </w:tc>
        <w:tc>
          <w:tcPr>
            <w:tcW w:type="dxa" w:w="3413"/>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color w:val="1A1A2E"/>
                <w:sz w:val="20"/>
                <w:szCs w:val="20"/>
              </w:rPr>
              <w:t xml:space="preserve">Mesures fixes à un point précis</w:t>
            </w:r>
          </w:p>
        </w:tc>
        <w:tc>
          <w:tcPr>
            <w:tcW w:type="dxa" w:w="3413"/>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color w:val="1A1A2E"/>
                <w:sz w:val="20"/>
                <w:szCs w:val="20"/>
              </w:rPr>
              <w:t xml:space="preserve">Validation d’un site, troubleshooting</w:t>
            </w:r>
          </w:p>
        </w:tc>
      </w:tr>
      <w:tr>
        <w:tc>
          <w:tcPr>
            <w:tcW w:type="dxa" w:w="2200"/>
            <w:tcBorders>
              <w:top w:val="single" w:color="CCCCCC" w:sz="1"/>
              <w:left w:val="single" w:color="CCCCCC" w:sz="1"/>
              <w:bottom w:val="single" w:color="CCCCCC" w:sz="1"/>
              <w:right w:val="single" w:color="CCCCCC" w:sz="1"/>
            </w:tcBorders>
            <w:shd w:fill="F0F0FF" w:val="clear"/>
            <w:tcMar>
              <w:top w:type="dxa" w:w="80"/>
              <w:left w:type="dxa" w:w="120"/>
              <w:bottom w:type="dxa" w:w="80"/>
              <w:right w:type="dxa" w:w="120"/>
            </w:tcMar>
          </w:tcPr>
          <w:p>
            <w:pPr>
              <w:jc w:val="left"/>
            </w:pPr>
            <w:r>
              <w:rPr>
                <w:rFonts w:ascii="Arial" w:cs="Arial" w:eastAsia="Arial" w:hAnsi="Arial"/>
                <w:b/>
                <w:bCs/>
                <w:color w:val="1A1A2E"/>
                <w:sz w:val="20"/>
                <w:szCs w:val="20"/>
              </w:rPr>
              <w:t xml:space="preserve">Benchmark</w:t>
            </w:r>
          </w:p>
        </w:tc>
        <w:tc>
          <w:tcPr>
            <w:tcW w:type="dxa" w:w="3413"/>
            <w:tcBorders>
              <w:top w:val="single" w:color="CCCCCC" w:sz="1"/>
              <w:left w:val="single" w:color="CCCCCC" w:sz="1"/>
              <w:bottom w:val="single" w:color="CCCCCC" w:sz="1"/>
              <w:right w:val="single" w:color="CCCCCC" w:sz="1"/>
            </w:tcBorders>
            <w:shd w:fill="F0F0FF" w:val="clear"/>
            <w:tcMar>
              <w:top w:type="dxa" w:w="80"/>
              <w:left w:type="dxa" w:w="120"/>
              <w:bottom w:type="dxa" w:w="80"/>
              <w:right w:type="dxa" w:w="120"/>
            </w:tcMar>
          </w:tcPr>
          <w:p>
            <w:pPr>
              <w:jc w:val="left"/>
            </w:pPr>
            <w:r>
              <w:rPr>
                <w:rFonts w:ascii="Arial" w:cs="Arial" w:eastAsia="Arial" w:hAnsi="Arial"/>
                <w:color w:val="1A1A2E"/>
                <w:sz w:val="20"/>
                <w:szCs w:val="20"/>
              </w:rPr>
              <w:t xml:space="preserve">Multi-opérateur, même parcours</w:t>
            </w:r>
          </w:p>
        </w:tc>
        <w:tc>
          <w:tcPr>
            <w:tcW w:type="dxa" w:w="3413"/>
            <w:tcBorders>
              <w:top w:val="single" w:color="CCCCCC" w:sz="1"/>
              <w:left w:val="single" w:color="CCCCCC" w:sz="1"/>
              <w:bottom w:val="single" w:color="CCCCCC" w:sz="1"/>
              <w:right w:val="single" w:color="CCCCCC" w:sz="1"/>
            </w:tcBorders>
            <w:shd w:fill="F0F0FF" w:val="clear"/>
            <w:tcMar>
              <w:top w:type="dxa" w:w="80"/>
              <w:left w:type="dxa" w:w="120"/>
              <w:bottom w:type="dxa" w:w="80"/>
              <w:right w:type="dxa" w:w="120"/>
            </w:tcMar>
          </w:tcPr>
          <w:p>
            <w:pPr>
              <w:jc w:val="left"/>
            </w:pPr>
            <w:r>
              <w:rPr>
                <w:rFonts w:ascii="Arial" w:cs="Arial" w:eastAsia="Arial" w:hAnsi="Arial"/>
                <w:color w:val="1A1A2E"/>
                <w:sz w:val="20"/>
                <w:szCs w:val="20"/>
              </w:rPr>
              <w:t xml:space="preserve">Comparatif QoS, régulateur (ARCEP)</w:t>
            </w:r>
          </w:p>
        </w:tc>
      </w:tr>
    </w:tbl>
    <w:p>
      <w:r>
        <w:br w:type="page"/>
      </w:r>
    </w:p>
    <w:p>
      <w:pPr>
        <w:pStyle w:val="Heading1"/>
      </w:pPr>
      <w:r>
        <w:t xml:space="preserve">2. Préparation : équipement et planification</w:t>
      </w:r>
    </w:p>
    <w:p>
      <w:pPr>
        <w:pStyle w:val="Heading2"/>
      </w:pPr>
      <w:r>
        <w:t xml:space="preserve">Équipement nécessaire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3263"/>
        <w:gridCol w:w="3263"/>
      </w:tblGrid>
      <w:tr>
        <w:tc>
          <w:tcPr>
            <w:tcW w:type="dxa" w:w="2500"/>
            <w:tcBorders>
              <w:top w:val="single" w:color="CCCCCC" w:sz="1"/>
              <w:left w:val="single" w:color="CCCCCC" w:sz="1"/>
              <w:bottom w:val="single" w:color="CCCCCC" w:sz="1"/>
              <w:right w:val="single" w:color="CCCCCC" w:sz="1"/>
            </w:tcBorders>
            <w:shd w:fill="5B5CFF"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Élément</w:t>
            </w:r>
          </w:p>
        </w:tc>
        <w:tc>
          <w:tcPr>
            <w:tcW w:type="dxa" w:w="3263"/>
            <w:tcBorders>
              <w:top w:val="single" w:color="CCCCCC" w:sz="1"/>
              <w:left w:val="single" w:color="CCCCCC" w:sz="1"/>
              <w:bottom w:val="single" w:color="CCCCCC" w:sz="1"/>
              <w:right w:val="single" w:color="CCCCCC" w:sz="1"/>
            </w:tcBorders>
            <w:shd w:fill="5B5CFF"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Solution traditionnelle</w:t>
            </w:r>
          </w:p>
        </w:tc>
        <w:tc>
          <w:tcPr>
            <w:tcW w:type="dxa" w:w="3263"/>
            <w:tcBorders>
              <w:top w:val="single" w:color="CCCCCC" w:sz="1"/>
              <w:left w:val="single" w:color="CCCCCC" w:sz="1"/>
              <w:bottom w:val="single" w:color="CCCCCC" w:sz="1"/>
              <w:right w:val="single" w:color="CCCCCC" w:sz="1"/>
            </w:tcBorders>
            <w:shd w:fill="5B5CFF"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Solution HiCellTek</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bCs/>
                <w:color w:val="1A1A2E"/>
                <w:sz w:val="20"/>
                <w:szCs w:val="20"/>
              </w:rPr>
              <w:t xml:space="preserve">Outil de mesure</w:t>
            </w:r>
          </w:p>
        </w:tc>
        <w:tc>
          <w:tcPr>
            <w:tcW w:type="dxa" w:w="3263"/>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color w:val="1A1A2E"/>
                <w:sz w:val="20"/>
                <w:szCs w:val="20"/>
              </w:rPr>
              <w:t xml:space="preserve">Scanner TEMS/Nemo + laptop
(50 000€+)</w:t>
            </w:r>
          </w:p>
        </w:tc>
        <w:tc>
          <w:tcPr>
            <w:tcW w:type="dxa" w:w="3263"/>
            <w:tcBorders>
              <w:top w:val="single" w:color="CCCCCC" w:sz="1"/>
              <w:left w:val="single" w:color="CCCCCC" w:sz="1"/>
              <w:bottom w:val="single" w:color="CCCCCC" w:sz="1"/>
              <w:right w:val="single" w:color="CCCCCC" w:sz="1"/>
            </w:tcBorders>
            <w:shd w:fill="F0F0FF" w:val="clear"/>
            <w:tcMar>
              <w:top w:type="dxa" w:w="80"/>
              <w:left w:type="dxa" w:w="120"/>
              <w:bottom w:type="dxa" w:w="80"/>
              <w:right w:type="dxa" w:w="120"/>
            </w:tcMar>
          </w:tcPr>
          <w:p>
            <w:pPr>
              <w:jc w:val="left"/>
            </w:pPr>
            <w:r>
              <w:rPr>
                <w:rFonts w:ascii="Arial" w:cs="Arial" w:eastAsia="Arial" w:hAnsi="Arial"/>
                <w:color w:val="1A1A2E"/>
                <w:sz w:val="20"/>
                <w:szCs w:val="20"/>
              </w:rPr>
              <w:t xml:space="preserve">Smartphone Android + app HiCellTek
(licence flottante)</w:t>
            </w:r>
          </w:p>
        </w:tc>
      </w:tr>
      <w:tr>
        <w:tc>
          <w:tcPr>
            <w:tcW w:type="dxa" w:w="2500"/>
            <w:tcBorders>
              <w:top w:val="single" w:color="CCCCCC" w:sz="1"/>
              <w:left w:val="single" w:color="CCCCCC" w:sz="1"/>
              <w:bottom w:val="single" w:color="CCCCCC" w:sz="1"/>
              <w:right w:val="single" w:color="CCCCCC" w:sz="1"/>
            </w:tcBorders>
            <w:shd w:fill="F0F0FF" w:val="clear"/>
            <w:tcMar>
              <w:top w:type="dxa" w:w="80"/>
              <w:left w:type="dxa" w:w="120"/>
              <w:bottom w:type="dxa" w:w="80"/>
              <w:right w:type="dxa" w:w="120"/>
            </w:tcMar>
          </w:tcPr>
          <w:p>
            <w:pPr>
              <w:jc w:val="left"/>
            </w:pPr>
            <w:r>
              <w:rPr>
                <w:rFonts w:ascii="Arial" w:cs="Arial" w:eastAsia="Arial" w:hAnsi="Arial"/>
                <w:b/>
                <w:bCs/>
                <w:color w:val="1A1A2E"/>
                <w:sz w:val="20"/>
                <w:szCs w:val="20"/>
              </w:rPr>
              <w:t xml:space="preserve">GPS</w:t>
            </w:r>
          </w:p>
        </w:tc>
        <w:tc>
          <w:tcPr>
            <w:tcW w:type="dxa" w:w="3263"/>
            <w:tcBorders>
              <w:top w:val="single" w:color="CCCCCC" w:sz="1"/>
              <w:left w:val="single" w:color="CCCCCC" w:sz="1"/>
              <w:bottom w:val="single" w:color="CCCCCC" w:sz="1"/>
              <w:right w:val="single" w:color="CCCCCC" w:sz="1"/>
            </w:tcBorders>
            <w:shd w:fill="F0F0FF" w:val="clear"/>
            <w:tcMar>
              <w:top w:type="dxa" w:w="80"/>
              <w:left w:type="dxa" w:w="120"/>
              <w:bottom w:type="dxa" w:w="80"/>
              <w:right w:type="dxa" w:w="120"/>
            </w:tcMar>
          </w:tcPr>
          <w:p>
            <w:pPr>
              <w:jc w:val="left"/>
            </w:pPr>
            <w:r>
              <w:rPr>
                <w:rFonts w:ascii="Arial" w:cs="Arial" w:eastAsia="Arial" w:hAnsi="Arial"/>
                <w:color w:val="1A1A2E"/>
                <w:sz w:val="20"/>
                <w:szCs w:val="20"/>
              </w:rPr>
              <w:t xml:space="preserve">Module GPS externe</w:t>
            </w:r>
          </w:p>
        </w:tc>
        <w:tc>
          <w:tcPr>
            <w:tcW w:type="dxa" w:w="3263"/>
            <w:tcBorders>
              <w:top w:val="single" w:color="CCCCCC" w:sz="1"/>
              <w:left w:val="single" w:color="CCCCCC" w:sz="1"/>
              <w:bottom w:val="single" w:color="CCCCCC" w:sz="1"/>
              <w:right w:val="single" w:color="CCCCCC" w:sz="1"/>
            </w:tcBorders>
            <w:shd w:fill="F0F0FF" w:val="clear"/>
            <w:tcMar>
              <w:top w:type="dxa" w:w="80"/>
              <w:left w:type="dxa" w:w="120"/>
              <w:bottom w:type="dxa" w:w="80"/>
              <w:right w:type="dxa" w:w="120"/>
            </w:tcMar>
          </w:tcPr>
          <w:p>
            <w:pPr>
              <w:jc w:val="left"/>
            </w:pPr>
            <w:r>
              <w:rPr>
                <w:rFonts w:ascii="Arial" w:cs="Arial" w:eastAsia="Arial" w:hAnsi="Arial"/>
                <w:color w:val="1A1A2E"/>
                <w:sz w:val="20"/>
                <w:szCs w:val="20"/>
              </w:rPr>
              <w:t xml:space="preserve">GPS intégré au smartphone</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bCs/>
                <w:color w:val="1A1A2E"/>
                <w:sz w:val="20"/>
                <w:szCs w:val="20"/>
              </w:rPr>
              <w:t xml:space="preserve">Décodage Layer 3</w:t>
            </w:r>
          </w:p>
        </w:tc>
        <w:tc>
          <w:tcPr>
            <w:tcW w:type="dxa" w:w="3263"/>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color w:val="1A1A2E"/>
                <w:sz w:val="20"/>
                <w:szCs w:val="20"/>
              </w:rPr>
              <w:t xml:space="preserve">QCAT/QXDM sur PC</w:t>
            </w:r>
          </w:p>
        </w:tc>
        <w:tc>
          <w:tcPr>
            <w:tcW w:type="dxa" w:w="3263"/>
            <w:tcBorders>
              <w:top w:val="single" w:color="CCCCCC" w:sz="1"/>
              <w:left w:val="single" w:color="CCCCCC" w:sz="1"/>
              <w:bottom w:val="single" w:color="CCCCCC" w:sz="1"/>
              <w:right w:val="single" w:color="CCCCCC" w:sz="1"/>
            </w:tcBorders>
            <w:shd w:fill="F0F0FF" w:val="clear"/>
            <w:tcMar>
              <w:top w:type="dxa" w:w="80"/>
              <w:left w:type="dxa" w:w="120"/>
              <w:bottom w:type="dxa" w:w="80"/>
              <w:right w:type="dxa" w:w="120"/>
            </w:tcMar>
          </w:tcPr>
          <w:p>
            <w:pPr>
              <w:jc w:val="left"/>
            </w:pPr>
            <w:r>
              <w:rPr>
                <w:rFonts w:ascii="Arial" w:cs="Arial" w:eastAsia="Arial" w:hAnsi="Arial"/>
                <w:color w:val="1A1A2E"/>
                <w:sz w:val="20"/>
                <w:szCs w:val="20"/>
              </w:rPr>
              <w:t xml:space="preserve">Intégré dans l’app (temps réel)</w:t>
            </w:r>
          </w:p>
        </w:tc>
      </w:tr>
      <w:tr>
        <w:tc>
          <w:tcPr>
            <w:tcW w:type="dxa" w:w="2500"/>
            <w:tcBorders>
              <w:top w:val="single" w:color="CCCCCC" w:sz="1"/>
              <w:left w:val="single" w:color="CCCCCC" w:sz="1"/>
              <w:bottom w:val="single" w:color="CCCCCC" w:sz="1"/>
              <w:right w:val="single" w:color="CCCCCC" w:sz="1"/>
            </w:tcBorders>
            <w:shd w:fill="F0F0FF" w:val="clear"/>
            <w:tcMar>
              <w:top w:type="dxa" w:w="80"/>
              <w:left w:type="dxa" w:w="120"/>
              <w:bottom w:type="dxa" w:w="80"/>
              <w:right w:type="dxa" w:w="120"/>
            </w:tcMar>
          </w:tcPr>
          <w:p>
            <w:pPr>
              <w:jc w:val="left"/>
            </w:pPr>
            <w:r>
              <w:rPr>
                <w:rFonts w:ascii="Arial" w:cs="Arial" w:eastAsia="Arial" w:hAnsi="Arial"/>
                <w:b/>
                <w:bCs/>
                <w:color w:val="1A1A2E"/>
                <w:sz w:val="20"/>
                <w:szCs w:val="20"/>
              </w:rPr>
              <w:t xml:space="preserve">Analyse VoLTE</w:t>
            </w:r>
          </w:p>
        </w:tc>
        <w:tc>
          <w:tcPr>
            <w:tcW w:type="dxa" w:w="3263"/>
            <w:tcBorders>
              <w:top w:val="single" w:color="CCCCCC" w:sz="1"/>
              <w:left w:val="single" w:color="CCCCCC" w:sz="1"/>
              <w:bottom w:val="single" w:color="CCCCCC" w:sz="1"/>
              <w:right w:val="single" w:color="CCCCCC" w:sz="1"/>
            </w:tcBorders>
            <w:shd w:fill="F0F0FF" w:val="clear"/>
            <w:tcMar>
              <w:top w:type="dxa" w:w="80"/>
              <w:left w:type="dxa" w:w="120"/>
              <w:bottom w:type="dxa" w:w="80"/>
              <w:right w:type="dxa" w:w="120"/>
            </w:tcMar>
          </w:tcPr>
          <w:p>
            <w:pPr>
              <w:jc w:val="left"/>
            </w:pPr>
            <w:r>
              <w:rPr>
                <w:rFonts w:ascii="Arial" w:cs="Arial" w:eastAsia="Arial" w:hAnsi="Arial"/>
                <w:color w:val="1A1A2E"/>
                <w:sz w:val="20"/>
                <w:szCs w:val="20"/>
              </w:rPr>
              <w:t xml:space="preserve">Module additionnel</w:t>
            </w:r>
          </w:p>
        </w:tc>
        <w:tc>
          <w:tcPr>
            <w:tcW w:type="dxa" w:w="3263"/>
            <w:tcBorders>
              <w:top w:val="single" w:color="CCCCCC" w:sz="1"/>
              <w:left w:val="single" w:color="CCCCCC" w:sz="1"/>
              <w:bottom w:val="single" w:color="CCCCCC" w:sz="1"/>
              <w:right w:val="single" w:color="CCCCCC" w:sz="1"/>
            </w:tcBorders>
            <w:shd w:fill="F0F0FF" w:val="clear"/>
            <w:tcMar>
              <w:top w:type="dxa" w:w="80"/>
              <w:left w:type="dxa" w:w="120"/>
              <w:bottom w:type="dxa" w:w="80"/>
              <w:right w:type="dxa" w:w="120"/>
            </w:tcMar>
          </w:tcPr>
          <w:p>
            <w:pPr>
              <w:jc w:val="left"/>
            </w:pPr>
            <w:r>
              <w:rPr>
                <w:rFonts w:ascii="Arial" w:cs="Arial" w:eastAsia="Arial" w:hAnsi="Arial"/>
                <w:color w:val="1A1A2E"/>
                <w:sz w:val="20"/>
                <w:szCs w:val="20"/>
              </w:rPr>
              <w:t xml:space="preserve">MOS VisQOL intégré</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bCs/>
                <w:color w:val="1A1A2E"/>
                <w:sz w:val="20"/>
                <w:szCs w:val="20"/>
              </w:rPr>
              <w:t xml:space="preserve">Export</w:t>
            </w:r>
          </w:p>
        </w:tc>
        <w:tc>
          <w:tcPr>
            <w:tcW w:type="dxa" w:w="3263"/>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color w:val="1A1A2E"/>
                <w:sz w:val="20"/>
                <w:szCs w:val="20"/>
              </w:rPr>
              <w:t xml:space="preserve">Formats propriétaires</w:t>
            </w:r>
          </w:p>
        </w:tc>
        <w:tc>
          <w:tcPr>
            <w:tcW w:type="dxa" w:w="3263"/>
            <w:tcBorders>
              <w:top w:val="single" w:color="CCCCCC" w:sz="1"/>
              <w:left w:val="single" w:color="CCCCCC" w:sz="1"/>
              <w:bottom w:val="single" w:color="CCCCCC" w:sz="1"/>
              <w:right w:val="single" w:color="CCCCCC" w:sz="1"/>
            </w:tcBorders>
            <w:shd w:fill="F0F0FF" w:val="clear"/>
            <w:tcMar>
              <w:top w:type="dxa" w:w="80"/>
              <w:left w:type="dxa" w:w="120"/>
              <w:bottom w:type="dxa" w:w="80"/>
              <w:right w:type="dxa" w:w="120"/>
            </w:tcMar>
          </w:tcPr>
          <w:p>
            <w:pPr>
              <w:jc w:val="left"/>
            </w:pPr>
            <w:r>
              <w:rPr>
                <w:rFonts w:ascii="Arial" w:cs="Arial" w:eastAsia="Arial" w:hAnsi="Arial"/>
                <w:color w:val="1A1A2E"/>
                <w:sz w:val="20"/>
                <w:szCs w:val="20"/>
              </w:rPr>
              <w:t xml:space="preserve">Excel, QMDL, CSV, HLOG</w:t>
            </w:r>
          </w:p>
        </w:tc>
      </w:tr>
    </w:tbl>
    <w:p>
      <w:pPr>
        <w:pStyle w:val="Heading2"/>
        <w:spacing w:before="300"/>
      </w:pPr>
      <w:r>
        <w:t xml:space="preserve">Planification du parcours</w:t>
      </w:r>
    </w:p>
    <w:p>
      <w:pPr>
        <w:pStyle w:val="ListParagraph"/>
        <w:numPr>
          <w:ilvl w:val="0"/>
          <w:numId w:val="3"/>
        </w:numPr>
        <w:spacing w:after="60"/>
      </w:pPr>
      <w:r>
        <w:rPr>
          <w:rFonts w:ascii="Arial" w:cs="Arial" w:eastAsia="Arial" w:hAnsi="Arial"/>
          <w:sz w:val="22"/>
          <w:szCs w:val="22"/>
        </w:rPr>
        <w:t xml:space="preserve">Définir les objectifs : couverture, handover, débit, VoLTE, benchmark</w:t>
      </w:r>
    </w:p>
    <w:p>
      <w:pPr>
        <w:pStyle w:val="ListParagraph"/>
        <w:numPr>
          <w:ilvl w:val="0"/>
          <w:numId w:val="3"/>
        </w:numPr>
        <w:spacing w:after="60"/>
      </w:pPr>
      <w:r>
        <w:rPr>
          <w:rFonts w:ascii="Arial" w:cs="Arial" w:eastAsia="Arial" w:hAnsi="Arial"/>
          <w:sz w:val="22"/>
          <w:szCs w:val="22"/>
        </w:rPr>
        <w:t xml:space="preserve">Identifier les zones critiques : axes principaux, zones denses, bordures de cellules</w:t>
      </w:r>
    </w:p>
    <w:p>
      <w:pPr>
        <w:pStyle w:val="ListParagraph"/>
        <w:numPr>
          <w:ilvl w:val="0"/>
          <w:numId w:val="3"/>
        </w:numPr>
        <w:spacing w:after="60"/>
      </w:pPr>
      <w:r>
        <w:rPr>
          <w:rFonts w:ascii="Arial" w:cs="Arial" w:eastAsia="Arial" w:hAnsi="Arial"/>
          <w:sz w:val="22"/>
          <w:szCs w:val="22"/>
        </w:rPr>
        <w:t xml:space="preserve">Prévoir un parcours reproductible (aller-retour sur le même tracé pour comparaison avant/après)</w:t>
      </w:r>
    </w:p>
    <w:p>
      <w:pPr>
        <w:pStyle w:val="ListParagraph"/>
        <w:numPr>
          <w:ilvl w:val="0"/>
          <w:numId w:val="3"/>
        </w:numPr>
        <w:spacing w:after="60"/>
      </w:pPr>
      <w:r>
        <w:rPr>
          <w:rFonts w:ascii="Arial" w:cs="Arial" w:eastAsia="Arial" w:hAnsi="Arial"/>
          <w:sz w:val="22"/>
          <w:szCs w:val="22"/>
        </w:rPr>
        <w:t xml:space="preserve">Vérifier la charge batterie et l’espace de stockage disponible</w:t>
      </w:r>
    </w:p>
    <w:p>
      <w:pPr>
        <w:pStyle w:val="ListParagraph"/>
        <w:numPr>
          <w:ilvl w:val="0"/>
          <w:numId w:val="3"/>
        </w:numPr>
        <w:spacing w:after="60"/>
      </w:pPr>
      <w:r>
        <w:rPr>
          <w:rFonts w:ascii="Arial" w:cs="Arial" w:eastAsia="Arial" w:hAnsi="Arial"/>
          <w:sz w:val="22"/>
          <w:szCs w:val="22"/>
        </w:rPr>
        <w:t xml:space="preserve">Documenter les conditions : heure, météo, charge réseau (heure de pointe vs heure creuse)</w:t>
      </w:r>
    </w:p>
    <w:p>
      <w:pPr>
        <w:pStyle w:val="ListParagraph"/>
        <w:numPr>
          <w:ilvl w:val="0"/>
          <w:numId w:val="3"/>
        </w:numPr>
        <w:spacing w:after="60"/>
      </w:pPr>
      <w:r>
        <w:rPr>
          <w:rFonts w:ascii="Arial" w:cs="Arial" w:eastAsia="Arial" w:hAnsi="Arial"/>
          <w:sz w:val="22"/>
          <w:szCs w:val="22"/>
        </w:rPr>
        <w:t xml:space="preserve">Configurer les locks cellule/bande si nécessaire (isoler une cellule pour la recette)</w:t>
      </w:r>
    </w:p>
    <w:p>
      <w:r>
        <w:br w:type="page"/>
      </w:r>
    </w:p>
    <w:p>
      <w:pPr>
        <w:pStyle w:val="Heading1"/>
      </w:pPr>
      <w:r>
        <w:t xml:space="preserve">3. Les KPIs essentiels en 4G LTE</w:t>
      </w:r>
    </w:p>
    <w:p>
      <w:pPr>
        <w:spacing w:after="200"/>
      </w:pPr>
      <w:r>
        <w:rPr>
          <w:rFonts w:ascii="Arial" w:cs="Arial" w:eastAsia="Arial" w:hAnsi="Arial"/>
          <w:sz w:val="22"/>
          <w:szCs w:val="22"/>
        </w:rPr>
        <w:t xml:space="preserve">Les indicateurs suivants sont les piliers du diagnostic terrain en LTE. Chaque KPI a un rôle précis dans l’analyse de la qualité de service.</w:t>
      </w:r>
    </w:p>
    <w:p>
      <w:pPr>
        <w:pStyle w:val="Heading2"/>
      </w:pPr>
      <w:r>
        <w:t xml:space="preserve">Tableau des seuils RSRP / RSRQ / SINR</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0"/>
        <w:gridCol w:w="1800"/>
        <w:gridCol w:w="1800"/>
        <w:gridCol w:w="1813"/>
        <w:gridCol w:w="1813"/>
      </w:tblGrid>
      <w:tr>
        <w:tc>
          <w:tcPr>
            <w:tcW w:type="dxa" w:w="1800"/>
            <w:tcBorders>
              <w:top w:val="single" w:color="CCCCCC" w:sz="1"/>
              <w:left w:val="single" w:color="CCCCCC" w:sz="1"/>
              <w:bottom w:val="single" w:color="CCCCCC" w:sz="1"/>
              <w:right w:val="single" w:color="CCCCCC" w:sz="1"/>
            </w:tcBorders>
            <w:shd w:fill="5B5CFF"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Qualité</w:t>
            </w:r>
          </w:p>
        </w:tc>
        <w:tc>
          <w:tcPr>
            <w:tcW w:type="dxa" w:w="1800"/>
            <w:tcBorders>
              <w:top w:val="single" w:color="CCCCCC" w:sz="1"/>
              <w:left w:val="single" w:color="CCCCCC" w:sz="1"/>
              <w:bottom w:val="single" w:color="CCCCCC" w:sz="1"/>
              <w:right w:val="single" w:color="CCCCCC" w:sz="1"/>
            </w:tcBorders>
            <w:shd w:fill="5B5CFF"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RSRP (dBm)</w:t>
            </w:r>
          </w:p>
        </w:tc>
        <w:tc>
          <w:tcPr>
            <w:tcW w:type="dxa" w:w="1800"/>
            <w:tcBorders>
              <w:top w:val="single" w:color="CCCCCC" w:sz="1"/>
              <w:left w:val="single" w:color="CCCCCC" w:sz="1"/>
              <w:bottom w:val="single" w:color="CCCCCC" w:sz="1"/>
              <w:right w:val="single" w:color="CCCCCC" w:sz="1"/>
            </w:tcBorders>
            <w:shd w:fill="5B5CFF"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RSRQ (dB)</w:t>
            </w:r>
          </w:p>
        </w:tc>
        <w:tc>
          <w:tcPr>
            <w:tcW w:type="dxa" w:w="1813"/>
            <w:tcBorders>
              <w:top w:val="single" w:color="CCCCCC" w:sz="1"/>
              <w:left w:val="single" w:color="CCCCCC" w:sz="1"/>
              <w:bottom w:val="single" w:color="CCCCCC" w:sz="1"/>
              <w:right w:val="single" w:color="CCCCCC" w:sz="1"/>
            </w:tcBorders>
            <w:shd w:fill="5B5CFF"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SINR (dB)</w:t>
            </w:r>
          </w:p>
        </w:tc>
        <w:tc>
          <w:tcPr>
            <w:tcW w:type="dxa" w:w="1813"/>
            <w:tcBorders>
              <w:top w:val="single" w:color="CCCCCC" w:sz="1"/>
              <w:left w:val="single" w:color="CCCCCC" w:sz="1"/>
              <w:bottom w:val="single" w:color="CCCCCC" w:sz="1"/>
              <w:right w:val="single" w:color="CCCCCC" w:sz="1"/>
            </w:tcBorders>
            <w:shd w:fill="5B5CFF"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Impact</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bCs/>
                <w:color w:val="008000"/>
                <w:sz w:val="20"/>
                <w:szCs w:val="20"/>
              </w:rPr>
              <w:t xml:space="preserve">Excellent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color w:val="1A1A2E"/>
                <w:sz w:val="20"/>
                <w:szCs w:val="20"/>
              </w:rPr>
              <w:t xml:space="preserve">&gt; -80</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color w:val="1A1A2E"/>
                <w:sz w:val="20"/>
                <w:szCs w:val="20"/>
              </w:rPr>
              <w:t xml:space="preserve">&gt; -5</w:t>
            </w:r>
          </w:p>
        </w:tc>
        <w:tc>
          <w:tcPr>
            <w:tcW w:type="dxa" w:w="1813"/>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color w:val="1A1A2E"/>
                <w:sz w:val="20"/>
                <w:szCs w:val="20"/>
              </w:rPr>
              <w:t xml:space="preserve">&gt; 20</w:t>
            </w:r>
          </w:p>
        </w:tc>
        <w:tc>
          <w:tcPr>
            <w:tcW w:type="dxa" w:w="1813"/>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color w:val="1A1A2E"/>
                <w:sz w:val="20"/>
                <w:szCs w:val="20"/>
              </w:rPr>
              <w:t xml:space="preserve">Débit max, vidéo 4K</w:t>
            </w:r>
          </w:p>
        </w:tc>
      </w:tr>
      <w:tr>
        <w:tc>
          <w:tcPr>
            <w:tcW w:type="dxa" w:w="1800"/>
            <w:tcBorders>
              <w:top w:val="single" w:color="CCCCCC" w:sz="1"/>
              <w:left w:val="single" w:color="CCCCCC" w:sz="1"/>
              <w:bottom w:val="single" w:color="CCCCCC" w:sz="1"/>
              <w:right w:val="single" w:color="CCCCCC" w:sz="1"/>
            </w:tcBorders>
            <w:shd w:fill="F0F0FF" w:val="clear"/>
            <w:tcMar>
              <w:top w:type="dxa" w:w="80"/>
              <w:left w:type="dxa" w:w="120"/>
              <w:bottom w:type="dxa" w:w="80"/>
              <w:right w:type="dxa" w:w="120"/>
            </w:tcMar>
          </w:tcPr>
          <w:p>
            <w:pPr>
              <w:jc w:val="left"/>
            </w:pPr>
            <w:r>
              <w:rPr>
                <w:rFonts w:ascii="Arial" w:cs="Arial" w:eastAsia="Arial" w:hAnsi="Arial"/>
                <w:b/>
                <w:bCs/>
                <w:color w:val="4CAF50"/>
                <w:sz w:val="20"/>
                <w:szCs w:val="20"/>
              </w:rPr>
              <w:t xml:space="preserve">Bon</w:t>
            </w:r>
          </w:p>
        </w:tc>
        <w:tc>
          <w:tcPr>
            <w:tcW w:type="dxa" w:w="1800"/>
            <w:tcBorders>
              <w:top w:val="single" w:color="CCCCCC" w:sz="1"/>
              <w:left w:val="single" w:color="CCCCCC" w:sz="1"/>
              <w:bottom w:val="single" w:color="CCCCCC" w:sz="1"/>
              <w:right w:val="single" w:color="CCCCCC" w:sz="1"/>
            </w:tcBorders>
            <w:shd w:fill="F0F0FF" w:val="clear"/>
            <w:tcMar>
              <w:top w:type="dxa" w:w="80"/>
              <w:left w:type="dxa" w:w="120"/>
              <w:bottom w:type="dxa" w:w="80"/>
              <w:right w:type="dxa" w:w="120"/>
            </w:tcMar>
          </w:tcPr>
          <w:p>
            <w:pPr>
              <w:jc w:val="center"/>
            </w:pPr>
            <w:r>
              <w:rPr>
                <w:rFonts w:ascii="Arial" w:cs="Arial" w:eastAsia="Arial" w:hAnsi="Arial"/>
                <w:color w:val="1A1A2E"/>
                <w:sz w:val="20"/>
                <w:szCs w:val="20"/>
              </w:rPr>
              <w:t xml:space="preserve">-80 à -90</w:t>
            </w:r>
          </w:p>
        </w:tc>
        <w:tc>
          <w:tcPr>
            <w:tcW w:type="dxa" w:w="1800"/>
            <w:tcBorders>
              <w:top w:val="single" w:color="CCCCCC" w:sz="1"/>
              <w:left w:val="single" w:color="CCCCCC" w:sz="1"/>
              <w:bottom w:val="single" w:color="CCCCCC" w:sz="1"/>
              <w:right w:val="single" w:color="CCCCCC" w:sz="1"/>
            </w:tcBorders>
            <w:shd w:fill="F0F0FF" w:val="clear"/>
            <w:tcMar>
              <w:top w:type="dxa" w:w="80"/>
              <w:left w:type="dxa" w:w="120"/>
              <w:bottom w:type="dxa" w:w="80"/>
              <w:right w:type="dxa" w:w="120"/>
            </w:tcMar>
          </w:tcPr>
          <w:p>
            <w:pPr>
              <w:jc w:val="center"/>
            </w:pPr>
            <w:r>
              <w:rPr>
                <w:rFonts w:ascii="Arial" w:cs="Arial" w:eastAsia="Arial" w:hAnsi="Arial"/>
                <w:color w:val="1A1A2E"/>
                <w:sz w:val="20"/>
                <w:szCs w:val="20"/>
              </w:rPr>
              <w:t xml:space="preserve">-5 à -10</w:t>
            </w:r>
          </w:p>
        </w:tc>
        <w:tc>
          <w:tcPr>
            <w:tcW w:type="dxa" w:w="1813"/>
            <w:tcBorders>
              <w:top w:val="single" w:color="CCCCCC" w:sz="1"/>
              <w:left w:val="single" w:color="CCCCCC" w:sz="1"/>
              <w:bottom w:val="single" w:color="CCCCCC" w:sz="1"/>
              <w:right w:val="single" w:color="CCCCCC" w:sz="1"/>
            </w:tcBorders>
            <w:shd w:fill="F0F0FF" w:val="clear"/>
            <w:tcMar>
              <w:top w:type="dxa" w:w="80"/>
              <w:left w:type="dxa" w:w="120"/>
              <w:bottom w:type="dxa" w:w="80"/>
              <w:right w:type="dxa" w:w="120"/>
            </w:tcMar>
          </w:tcPr>
          <w:p>
            <w:pPr>
              <w:jc w:val="center"/>
            </w:pPr>
            <w:r>
              <w:rPr>
                <w:rFonts w:ascii="Arial" w:cs="Arial" w:eastAsia="Arial" w:hAnsi="Arial"/>
                <w:color w:val="1A1A2E"/>
                <w:sz w:val="20"/>
                <w:szCs w:val="20"/>
              </w:rPr>
              <w:t xml:space="preserve">10 à 20</w:t>
            </w:r>
          </w:p>
        </w:tc>
        <w:tc>
          <w:tcPr>
            <w:tcW w:type="dxa" w:w="1813"/>
            <w:tcBorders>
              <w:top w:val="single" w:color="CCCCCC" w:sz="1"/>
              <w:left w:val="single" w:color="CCCCCC" w:sz="1"/>
              <w:bottom w:val="single" w:color="CCCCCC" w:sz="1"/>
              <w:right w:val="single" w:color="CCCCCC" w:sz="1"/>
            </w:tcBorders>
            <w:shd w:fill="F0F0FF" w:val="clear"/>
            <w:tcMar>
              <w:top w:type="dxa" w:w="80"/>
              <w:left w:type="dxa" w:w="120"/>
              <w:bottom w:type="dxa" w:w="80"/>
              <w:right w:type="dxa" w:w="120"/>
            </w:tcMar>
          </w:tcPr>
          <w:p>
            <w:pPr>
              <w:jc w:val="left"/>
            </w:pPr>
            <w:r>
              <w:rPr>
                <w:rFonts w:ascii="Arial" w:cs="Arial" w:eastAsia="Arial" w:hAnsi="Arial"/>
                <w:color w:val="1A1A2E"/>
                <w:sz w:val="20"/>
                <w:szCs w:val="20"/>
              </w:rPr>
              <w:t xml:space="preserve">Navigation fluide, VoLTE stable</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bCs/>
                <w:color w:val="FF9800"/>
                <w:sz w:val="20"/>
                <w:szCs w:val="20"/>
              </w:rPr>
              <w:t xml:space="preserve">Moyen</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color w:val="1A1A2E"/>
                <w:sz w:val="20"/>
                <w:szCs w:val="20"/>
              </w:rPr>
              <w:t xml:space="preserve">-90 à -100</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color w:val="1A1A2E"/>
                <w:sz w:val="20"/>
                <w:szCs w:val="20"/>
              </w:rPr>
              <w:t xml:space="preserve">-10 à -15</w:t>
            </w:r>
          </w:p>
        </w:tc>
        <w:tc>
          <w:tcPr>
            <w:tcW w:type="dxa" w:w="1813"/>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color w:val="1A1A2E"/>
                <w:sz w:val="20"/>
                <w:szCs w:val="20"/>
              </w:rPr>
              <w:t xml:space="preserve">0 à 10</w:t>
            </w:r>
          </w:p>
        </w:tc>
        <w:tc>
          <w:tcPr>
            <w:tcW w:type="dxa" w:w="1813"/>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color w:val="1A1A2E"/>
                <w:sz w:val="20"/>
                <w:szCs w:val="20"/>
              </w:rPr>
              <w:t xml:space="preserve">Débit réduit, latence élevée</w:t>
            </w:r>
          </w:p>
        </w:tc>
      </w:tr>
      <w:tr>
        <w:tc>
          <w:tcPr>
            <w:tcW w:type="dxa" w:w="1800"/>
            <w:tcBorders>
              <w:top w:val="single" w:color="CCCCCC" w:sz="1"/>
              <w:left w:val="single" w:color="CCCCCC" w:sz="1"/>
              <w:bottom w:val="single" w:color="CCCCCC" w:sz="1"/>
              <w:right w:val="single" w:color="CCCCCC" w:sz="1"/>
            </w:tcBorders>
            <w:shd w:fill="F0F0FF" w:val="clear"/>
            <w:tcMar>
              <w:top w:type="dxa" w:w="80"/>
              <w:left w:type="dxa" w:w="120"/>
              <w:bottom w:type="dxa" w:w="80"/>
              <w:right w:type="dxa" w:w="120"/>
            </w:tcMar>
          </w:tcPr>
          <w:p>
            <w:pPr>
              <w:jc w:val="left"/>
            </w:pPr>
            <w:r>
              <w:rPr>
                <w:rFonts w:ascii="Arial" w:cs="Arial" w:eastAsia="Arial" w:hAnsi="Arial"/>
                <w:b/>
                <w:bCs/>
                <w:color w:val="F44336"/>
                <w:sz w:val="20"/>
                <w:szCs w:val="20"/>
              </w:rPr>
              <w:t xml:space="preserve">Mauvais</w:t>
            </w:r>
          </w:p>
        </w:tc>
        <w:tc>
          <w:tcPr>
            <w:tcW w:type="dxa" w:w="1800"/>
            <w:tcBorders>
              <w:top w:val="single" w:color="CCCCCC" w:sz="1"/>
              <w:left w:val="single" w:color="CCCCCC" w:sz="1"/>
              <w:bottom w:val="single" w:color="CCCCCC" w:sz="1"/>
              <w:right w:val="single" w:color="CCCCCC" w:sz="1"/>
            </w:tcBorders>
            <w:shd w:fill="F0F0FF" w:val="clear"/>
            <w:tcMar>
              <w:top w:type="dxa" w:w="80"/>
              <w:left w:type="dxa" w:w="120"/>
              <w:bottom w:type="dxa" w:w="80"/>
              <w:right w:type="dxa" w:w="120"/>
            </w:tcMar>
          </w:tcPr>
          <w:p>
            <w:pPr>
              <w:jc w:val="center"/>
            </w:pPr>
            <w:r>
              <w:rPr>
                <w:rFonts w:ascii="Arial" w:cs="Arial" w:eastAsia="Arial" w:hAnsi="Arial"/>
                <w:color w:val="1A1A2E"/>
                <w:sz w:val="20"/>
                <w:szCs w:val="20"/>
              </w:rPr>
              <w:t xml:space="preserve">-100 à -110</w:t>
            </w:r>
          </w:p>
        </w:tc>
        <w:tc>
          <w:tcPr>
            <w:tcW w:type="dxa" w:w="1800"/>
            <w:tcBorders>
              <w:top w:val="single" w:color="CCCCCC" w:sz="1"/>
              <w:left w:val="single" w:color="CCCCCC" w:sz="1"/>
              <w:bottom w:val="single" w:color="CCCCCC" w:sz="1"/>
              <w:right w:val="single" w:color="CCCCCC" w:sz="1"/>
            </w:tcBorders>
            <w:shd w:fill="F0F0FF" w:val="clear"/>
            <w:tcMar>
              <w:top w:type="dxa" w:w="80"/>
              <w:left w:type="dxa" w:w="120"/>
              <w:bottom w:type="dxa" w:w="80"/>
              <w:right w:type="dxa" w:w="120"/>
            </w:tcMar>
          </w:tcPr>
          <w:p>
            <w:pPr>
              <w:jc w:val="center"/>
            </w:pPr>
            <w:r>
              <w:rPr>
                <w:rFonts w:ascii="Arial" w:cs="Arial" w:eastAsia="Arial" w:hAnsi="Arial"/>
                <w:color w:val="1A1A2E"/>
                <w:sz w:val="20"/>
                <w:szCs w:val="20"/>
              </w:rPr>
              <w:t xml:space="preserve">-15 à -20</w:t>
            </w:r>
          </w:p>
        </w:tc>
        <w:tc>
          <w:tcPr>
            <w:tcW w:type="dxa" w:w="1813"/>
            <w:tcBorders>
              <w:top w:val="single" w:color="CCCCCC" w:sz="1"/>
              <w:left w:val="single" w:color="CCCCCC" w:sz="1"/>
              <w:bottom w:val="single" w:color="CCCCCC" w:sz="1"/>
              <w:right w:val="single" w:color="CCCCCC" w:sz="1"/>
            </w:tcBorders>
            <w:shd w:fill="F0F0FF" w:val="clear"/>
            <w:tcMar>
              <w:top w:type="dxa" w:w="80"/>
              <w:left w:type="dxa" w:w="120"/>
              <w:bottom w:type="dxa" w:w="80"/>
              <w:right w:type="dxa" w:w="120"/>
            </w:tcMar>
          </w:tcPr>
          <w:p>
            <w:pPr>
              <w:jc w:val="center"/>
            </w:pPr>
            <w:r>
              <w:rPr>
                <w:rFonts w:ascii="Arial" w:cs="Arial" w:eastAsia="Arial" w:hAnsi="Arial"/>
                <w:color w:val="1A1A2E"/>
                <w:sz w:val="20"/>
                <w:szCs w:val="20"/>
              </w:rPr>
              <w:t xml:space="preserve">-5 à 0</w:t>
            </w:r>
          </w:p>
        </w:tc>
        <w:tc>
          <w:tcPr>
            <w:tcW w:type="dxa" w:w="1813"/>
            <w:tcBorders>
              <w:top w:val="single" w:color="CCCCCC" w:sz="1"/>
              <w:left w:val="single" w:color="CCCCCC" w:sz="1"/>
              <w:bottom w:val="single" w:color="CCCCCC" w:sz="1"/>
              <w:right w:val="single" w:color="CCCCCC" w:sz="1"/>
            </w:tcBorders>
            <w:shd w:fill="F0F0FF" w:val="clear"/>
            <w:tcMar>
              <w:top w:type="dxa" w:w="80"/>
              <w:left w:type="dxa" w:w="120"/>
              <w:bottom w:type="dxa" w:w="80"/>
              <w:right w:type="dxa" w:w="120"/>
            </w:tcMar>
          </w:tcPr>
          <w:p>
            <w:pPr>
              <w:jc w:val="left"/>
            </w:pPr>
            <w:r>
              <w:rPr>
                <w:rFonts w:ascii="Arial" w:cs="Arial" w:eastAsia="Arial" w:hAnsi="Arial"/>
                <w:color w:val="1A1A2E"/>
                <w:sz w:val="20"/>
                <w:szCs w:val="20"/>
              </w:rPr>
              <w:t xml:space="preserve">Coupures fréquentes</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bCs/>
                <w:color w:val="B71C1C"/>
                <w:sz w:val="20"/>
                <w:szCs w:val="20"/>
              </w:rPr>
              <w:t xml:space="preserve">Hors service</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color w:val="1A1A2E"/>
                <w:sz w:val="20"/>
                <w:szCs w:val="20"/>
              </w:rPr>
              <w:t xml:space="preserve">&lt; -110</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color w:val="1A1A2E"/>
                <w:sz w:val="20"/>
                <w:szCs w:val="20"/>
              </w:rPr>
              <w:t xml:space="preserve">&lt; -20</w:t>
            </w:r>
          </w:p>
        </w:tc>
        <w:tc>
          <w:tcPr>
            <w:tcW w:type="dxa" w:w="1813"/>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color w:val="1A1A2E"/>
                <w:sz w:val="20"/>
                <w:szCs w:val="20"/>
              </w:rPr>
              <w:t xml:space="preserve">&lt; -5</w:t>
            </w:r>
          </w:p>
        </w:tc>
        <w:tc>
          <w:tcPr>
            <w:tcW w:type="dxa" w:w="1813"/>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color w:val="1A1A2E"/>
                <w:sz w:val="20"/>
                <w:szCs w:val="20"/>
              </w:rPr>
              <w:t xml:space="preserve">Pas de service</w:t>
            </w:r>
          </w:p>
        </w:tc>
      </w:tr>
    </w:tbl>
    <w:p>
      <w:pPr>
        <w:pStyle w:val="Heading2"/>
        <w:spacing w:before="300"/>
      </w:pPr>
      <w:r>
        <w:t xml:space="preserve">KPIs complémentaires</w:t>
      </w:r>
    </w:p>
    <w:p>
      <w:pPr>
        <w:pStyle w:val="ListParagraph"/>
        <w:numPr>
          <w:ilvl w:val="0"/>
          <w:numId w:val="2"/>
        </w:numPr>
        <w:spacing w:after="80"/>
      </w:pPr>
      <w:r>
        <w:rPr>
          <w:rFonts w:ascii="Arial" w:cs="Arial" w:eastAsia="Arial" w:hAnsi="Arial"/>
          <w:sz w:val="22"/>
          <w:szCs w:val="22"/>
        </w:rPr>
        <w:t xml:space="preserve">RSSI (Received Signal Strength Indicator) : puissance totale reçue sur toute la bande. Relation : RSRP = RSSI - 10·log10(12·N_RB)</w:t>
      </w:r>
    </w:p>
    <w:p>
      <w:pPr>
        <w:pStyle w:val="ListParagraph"/>
        <w:numPr>
          <w:ilvl w:val="0"/>
          <w:numId w:val="2"/>
        </w:numPr>
        <w:spacing w:after="80"/>
      </w:pPr>
      <w:r>
        <w:rPr>
          <w:rFonts w:ascii="Arial" w:cs="Arial" w:eastAsia="Arial" w:hAnsi="Arial"/>
          <w:sz w:val="22"/>
          <w:szCs w:val="22"/>
        </w:rPr>
        <w:t xml:space="preserve">CQI (Channel Quality Indicator) : indice 0-15 reflétant la qualité du canal perçue par le UE. CQI ≥ 10 = excellent</w:t>
      </w:r>
    </w:p>
    <w:p>
      <w:pPr>
        <w:pStyle w:val="ListParagraph"/>
        <w:numPr>
          <w:ilvl w:val="0"/>
          <w:numId w:val="2"/>
        </w:numPr>
        <w:spacing w:after="80"/>
      </w:pPr>
      <w:r>
        <w:rPr>
          <w:rFonts w:ascii="Arial" w:cs="Arial" w:eastAsia="Arial" w:hAnsi="Arial"/>
          <w:sz w:val="22"/>
          <w:szCs w:val="22"/>
        </w:rPr>
        <w:t xml:space="preserve">BLER (Block Error Rate) : taux d’erreur des blocs de transport. BLER &lt; 10% est acceptable</w:t>
      </w:r>
    </w:p>
    <w:p>
      <w:pPr>
        <w:pStyle w:val="ListParagraph"/>
        <w:numPr>
          <w:ilvl w:val="0"/>
          <w:numId w:val="2"/>
        </w:numPr>
        <w:spacing w:after="80"/>
      </w:pPr>
      <w:r>
        <w:rPr>
          <w:rFonts w:ascii="Arial" w:cs="Arial" w:eastAsia="Arial" w:hAnsi="Arial"/>
          <w:sz w:val="22"/>
          <w:szCs w:val="22"/>
        </w:rPr>
        <w:t xml:space="preserve">Débit DL/UL : débit descendant et montant mesuré pendant le test. Corréler avec RSRP/SINR</w:t>
      </w:r>
    </w:p>
    <w:p>
      <w:pPr>
        <w:pStyle w:val="ListParagraph"/>
        <w:numPr>
          <w:ilvl w:val="0"/>
          <w:numId w:val="2"/>
        </w:numPr>
        <w:spacing w:after="80"/>
      </w:pPr>
      <w:r>
        <w:rPr>
          <w:rFonts w:ascii="Arial" w:cs="Arial" w:eastAsia="Arial" w:hAnsi="Arial"/>
          <w:sz w:val="22"/>
          <w:szCs w:val="22"/>
        </w:rPr>
        <w:t xml:space="preserve">Latence RTT : round-trip time. Objectif : &lt; 30 ms en LTE, &lt; 10 ms en 5G NR</w:t>
      </w:r>
    </w:p>
    <w:p>
      <w:pPr>
        <w:pStyle w:val="ListParagraph"/>
        <w:numPr>
          <w:ilvl w:val="0"/>
          <w:numId w:val="2"/>
        </w:numPr>
        <w:spacing w:after="80"/>
      </w:pPr>
      <w:r>
        <w:rPr>
          <w:rFonts w:ascii="Arial" w:cs="Arial" w:eastAsia="Arial" w:hAnsi="Arial"/>
          <w:sz w:val="22"/>
          <w:szCs w:val="22"/>
        </w:rPr>
        <w:t xml:space="preserve">Handover : succès/échec des transferts inter-cellulaires. Analyser via messages RRC</w:t>
      </w:r>
    </w:p>
    <w:p>
      <w:r>
        <w:br w:type="page"/>
      </w:r>
    </w:p>
    <w:p>
      <w:pPr>
        <w:pStyle w:val="Heading1"/>
      </w:pPr>
      <w:r>
        <w:t xml:space="preserve">4. Les KPIs essentiels en 5G NR</w:t>
      </w:r>
    </w:p>
    <w:p>
      <w:pPr>
        <w:spacing w:after="200"/>
      </w:pPr>
      <w:r>
        <w:rPr>
          <w:rFonts w:ascii="Arial" w:cs="Arial" w:eastAsia="Arial" w:hAnsi="Arial"/>
          <w:sz w:val="22"/>
          <w:szCs w:val="22"/>
        </w:rPr>
        <w:t xml:space="preserve">La 5G NR introduit de nouveaux KPIs liés au beamforming, aux bandes millimétriques et à l’architecture NSA/SA.</w:t>
      </w:r>
    </w:p>
    <w:p>
      <w:pPr>
        <w:pStyle w:val="Heading2"/>
      </w:pPr>
      <w:r>
        <w:t xml:space="preserve">Nouveaux indicateurs 5G NR</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3263"/>
        <w:gridCol w:w="3263"/>
      </w:tblGrid>
      <w:tr>
        <w:tc>
          <w:tcPr>
            <w:tcW w:type="dxa" w:w="2500"/>
            <w:tcBorders>
              <w:top w:val="single" w:color="CCCCCC" w:sz="1"/>
              <w:left w:val="single" w:color="CCCCCC" w:sz="1"/>
              <w:bottom w:val="single" w:color="CCCCCC" w:sz="1"/>
              <w:right w:val="single" w:color="CCCCCC" w:sz="1"/>
            </w:tcBorders>
            <w:shd w:fill="5B5CFF"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KPI</w:t>
            </w:r>
          </w:p>
        </w:tc>
        <w:tc>
          <w:tcPr>
            <w:tcW w:type="dxa" w:w="3263"/>
            <w:tcBorders>
              <w:top w:val="single" w:color="CCCCCC" w:sz="1"/>
              <w:left w:val="single" w:color="CCCCCC" w:sz="1"/>
              <w:bottom w:val="single" w:color="CCCCCC" w:sz="1"/>
              <w:right w:val="single" w:color="CCCCCC" w:sz="1"/>
            </w:tcBorders>
            <w:shd w:fill="5B5CFF"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Description</w:t>
            </w:r>
          </w:p>
        </w:tc>
        <w:tc>
          <w:tcPr>
            <w:tcW w:type="dxa" w:w="3263"/>
            <w:tcBorders>
              <w:top w:val="single" w:color="CCCCCC" w:sz="1"/>
              <w:left w:val="single" w:color="CCCCCC" w:sz="1"/>
              <w:bottom w:val="single" w:color="CCCCCC" w:sz="1"/>
              <w:right w:val="single" w:color="CCCCCC" w:sz="1"/>
            </w:tcBorders>
            <w:shd w:fill="5B5CFF"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Seuil typique</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bCs/>
                <w:color w:val="1A1A2E"/>
                <w:sz w:val="20"/>
                <w:szCs w:val="20"/>
              </w:rPr>
              <w:t xml:space="preserve">SS-RSRP</w:t>
            </w:r>
          </w:p>
        </w:tc>
        <w:tc>
          <w:tcPr>
            <w:tcW w:type="dxa" w:w="3263"/>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color w:val="1A1A2E"/>
                <w:sz w:val="20"/>
                <w:szCs w:val="20"/>
              </w:rPr>
              <w:t xml:space="preserve">Puissance du signal SSB (SS Reference Signal)</w:t>
            </w:r>
          </w:p>
        </w:tc>
        <w:tc>
          <w:tcPr>
            <w:tcW w:type="dxa" w:w="3263"/>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color w:val="1A1A2E"/>
                <w:sz w:val="20"/>
                <w:szCs w:val="20"/>
              </w:rPr>
              <w:t xml:space="preserve">&gt; -90 dBm (bon)</w:t>
            </w:r>
          </w:p>
        </w:tc>
      </w:tr>
      <w:tr>
        <w:tc>
          <w:tcPr>
            <w:tcW w:type="dxa" w:w="2500"/>
            <w:tcBorders>
              <w:top w:val="single" w:color="CCCCCC" w:sz="1"/>
              <w:left w:val="single" w:color="CCCCCC" w:sz="1"/>
              <w:bottom w:val="single" w:color="CCCCCC" w:sz="1"/>
              <w:right w:val="single" w:color="CCCCCC" w:sz="1"/>
            </w:tcBorders>
            <w:shd w:fill="F0F0FF" w:val="clear"/>
            <w:tcMar>
              <w:top w:type="dxa" w:w="80"/>
              <w:left w:type="dxa" w:w="120"/>
              <w:bottom w:type="dxa" w:w="80"/>
              <w:right w:type="dxa" w:w="120"/>
            </w:tcMar>
          </w:tcPr>
          <w:p>
            <w:pPr>
              <w:jc w:val="left"/>
            </w:pPr>
            <w:r>
              <w:rPr>
                <w:rFonts w:ascii="Arial" w:cs="Arial" w:eastAsia="Arial" w:hAnsi="Arial"/>
                <w:b/>
                <w:bCs/>
                <w:color w:val="1A1A2E"/>
                <w:sz w:val="20"/>
                <w:szCs w:val="20"/>
              </w:rPr>
              <w:t xml:space="preserve">SS-RSRQ</w:t>
            </w:r>
          </w:p>
        </w:tc>
        <w:tc>
          <w:tcPr>
            <w:tcW w:type="dxa" w:w="3263"/>
            <w:tcBorders>
              <w:top w:val="single" w:color="CCCCCC" w:sz="1"/>
              <w:left w:val="single" w:color="CCCCCC" w:sz="1"/>
              <w:bottom w:val="single" w:color="CCCCCC" w:sz="1"/>
              <w:right w:val="single" w:color="CCCCCC" w:sz="1"/>
            </w:tcBorders>
            <w:shd w:fill="F0F0FF" w:val="clear"/>
            <w:tcMar>
              <w:top w:type="dxa" w:w="80"/>
              <w:left w:type="dxa" w:w="120"/>
              <w:bottom w:type="dxa" w:w="80"/>
              <w:right w:type="dxa" w:w="120"/>
            </w:tcMar>
          </w:tcPr>
          <w:p>
            <w:pPr>
              <w:jc w:val="left"/>
            </w:pPr>
            <w:r>
              <w:rPr>
                <w:rFonts w:ascii="Arial" w:cs="Arial" w:eastAsia="Arial" w:hAnsi="Arial"/>
                <w:color w:val="1A1A2E"/>
                <w:sz w:val="20"/>
                <w:szCs w:val="20"/>
              </w:rPr>
              <w:t xml:space="preserve">Qualité du signal SSB normalisée</w:t>
            </w:r>
          </w:p>
        </w:tc>
        <w:tc>
          <w:tcPr>
            <w:tcW w:type="dxa" w:w="3263"/>
            <w:tcBorders>
              <w:top w:val="single" w:color="CCCCCC" w:sz="1"/>
              <w:left w:val="single" w:color="CCCCCC" w:sz="1"/>
              <w:bottom w:val="single" w:color="CCCCCC" w:sz="1"/>
              <w:right w:val="single" w:color="CCCCCC" w:sz="1"/>
            </w:tcBorders>
            <w:shd w:fill="F0F0FF" w:val="clear"/>
            <w:tcMar>
              <w:top w:type="dxa" w:w="80"/>
              <w:left w:type="dxa" w:w="120"/>
              <w:bottom w:type="dxa" w:w="80"/>
              <w:right w:type="dxa" w:w="120"/>
            </w:tcMar>
          </w:tcPr>
          <w:p>
            <w:pPr>
              <w:jc w:val="left"/>
            </w:pPr>
            <w:r>
              <w:rPr>
                <w:rFonts w:ascii="Arial" w:cs="Arial" w:eastAsia="Arial" w:hAnsi="Arial"/>
                <w:color w:val="1A1A2E"/>
                <w:sz w:val="20"/>
                <w:szCs w:val="20"/>
              </w:rPr>
              <w:t xml:space="preserve">&gt; -10 dB (bon)</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bCs/>
                <w:color w:val="1A1A2E"/>
                <w:sz w:val="20"/>
                <w:szCs w:val="20"/>
              </w:rPr>
              <w:t xml:space="preserve">SS-SINR</w:t>
            </w:r>
          </w:p>
        </w:tc>
        <w:tc>
          <w:tcPr>
            <w:tcW w:type="dxa" w:w="3263"/>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color w:val="1A1A2E"/>
                <w:sz w:val="20"/>
                <w:szCs w:val="20"/>
              </w:rPr>
              <w:t xml:space="preserve">Rapport signal/bruit sur SSB</w:t>
            </w:r>
          </w:p>
        </w:tc>
        <w:tc>
          <w:tcPr>
            <w:tcW w:type="dxa" w:w="3263"/>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color w:val="1A1A2E"/>
                <w:sz w:val="20"/>
                <w:szCs w:val="20"/>
              </w:rPr>
              <w:t xml:space="preserve">&gt; 10 dB (bon)</w:t>
            </w:r>
          </w:p>
        </w:tc>
      </w:tr>
      <w:tr>
        <w:tc>
          <w:tcPr>
            <w:tcW w:type="dxa" w:w="2500"/>
            <w:tcBorders>
              <w:top w:val="single" w:color="CCCCCC" w:sz="1"/>
              <w:left w:val="single" w:color="CCCCCC" w:sz="1"/>
              <w:bottom w:val="single" w:color="CCCCCC" w:sz="1"/>
              <w:right w:val="single" w:color="CCCCCC" w:sz="1"/>
            </w:tcBorders>
            <w:shd w:fill="F0F0FF" w:val="clear"/>
            <w:tcMar>
              <w:top w:type="dxa" w:w="80"/>
              <w:left w:type="dxa" w:w="120"/>
              <w:bottom w:type="dxa" w:w="80"/>
              <w:right w:type="dxa" w:w="120"/>
            </w:tcMar>
          </w:tcPr>
          <w:p>
            <w:pPr>
              <w:jc w:val="left"/>
            </w:pPr>
            <w:r>
              <w:rPr>
                <w:rFonts w:ascii="Arial" w:cs="Arial" w:eastAsia="Arial" w:hAnsi="Arial"/>
                <w:b/>
                <w:bCs/>
                <w:color w:val="1A1A2E"/>
                <w:sz w:val="20"/>
                <w:szCs w:val="20"/>
              </w:rPr>
              <w:t xml:space="preserve">Beam Index</w:t>
            </w:r>
          </w:p>
        </w:tc>
        <w:tc>
          <w:tcPr>
            <w:tcW w:type="dxa" w:w="3263"/>
            <w:tcBorders>
              <w:top w:val="single" w:color="CCCCCC" w:sz="1"/>
              <w:left w:val="single" w:color="CCCCCC" w:sz="1"/>
              <w:bottom w:val="single" w:color="CCCCCC" w:sz="1"/>
              <w:right w:val="single" w:color="CCCCCC" w:sz="1"/>
            </w:tcBorders>
            <w:shd w:fill="F0F0FF" w:val="clear"/>
            <w:tcMar>
              <w:top w:type="dxa" w:w="80"/>
              <w:left w:type="dxa" w:w="120"/>
              <w:bottom w:type="dxa" w:w="80"/>
              <w:right w:type="dxa" w:w="120"/>
            </w:tcMar>
          </w:tcPr>
          <w:p>
            <w:pPr>
              <w:jc w:val="left"/>
            </w:pPr>
            <w:r>
              <w:rPr>
                <w:rFonts w:ascii="Arial" w:cs="Arial" w:eastAsia="Arial" w:hAnsi="Arial"/>
                <w:color w:val="1A1A2E"/>
                <w:sz w:val="20"/>
                <w:szCs w:val="20"/>
              </w:rPr>
              <w:t xml:space="preserve">Indice du faisceau SSB servant</w:t>
            </w:r>
          </w:p>
        </w:tc>
        <w:tc>
          <w:tcPr>
            <w:tcW w:type="dxa" w:w="3263"/>
            <w:tcBorders>
              <w:top w:val="single" w:color="CCCCCC" w:sz="1"/>
              <w:left w:val="single" w:color="CCCCCC" w:sz="1"/>
              <w:bottom w:val="single" w:color="CCCCCC" w:sz="1"/>
              <w:right w:val="single" w:color="CCCCCC" w:sz="1"/>
            </w:tcBorders>
            <w:shd w:fill="F0F0FF" w:val="clear"/>
            <w:tcMar>
              <w:top w:type="dxa" w:w="80"/>
              <w:left w:type="dxa" w:w="120"/>
              <w:bottom w:type="dxa" w:w="80"/>
              <w:right w:type="dxa" w:w="120"/>
            </w:tcMar>
          </w:tcPr>
          <w:p>
            <w:pPr>
              <w:jc w:val="left"/>
            </w:pPr>
            <w:r>
              <w:rPr>
                <w:rFonts w:ascii="Arial" w:cs="Arial" w:eastAsia="Arial" w:hAnsi="Arial"/>
                <w:color w:val="1A1A2E"/>
                <w:sz w:val="20"/>
                <w:szCs w:val="20"/>
              </w:rPr>
              <w:t xml:space="preserve">0-63 (bande FR1)</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bCs/>
                <w:color w:val="1A1A2E"/>
                <w:sz w:val="20"/>
                <w:szCs w:val="20"/>
              </w:rPr>
              <w:t xml:space="preserve">NR-ARFCN</w:t>
            </w:r>
          </w:p>
        </w:tc>
        <w:tc>
          <w:tcPr>
            <w:tcW w:type="dxa" w:w="3263"/>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color w:val="1A1A2E"/>
                <w:sz w:val="20"/>
                <w:szCs w:val="20"/>
              </w:rPr>
              <w:t xml:space="preserve">Fréquence porteuse NR</w:t>
            </w:r>
          </w:p>
        </w:tc>
        <w:tc>
          <w:tcPr>
            <w:tcW w:type="dxa" w:w="3263"/>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color w:val="1A1A2E"/>
                <w:sz w:val="20"/>
                <w:szCs w:val="20"/>
              </w:rPr>
              <w:t xml:space="preserve">Selon bande déployée</w:t>
            </w:r>
          </w:p>
        </w:tc>
      </w:tr>
      <w:tr>
        <w:tc>
          <w:tcPr>
            <w:tcW w:type="dxa" w:w="2500"/>
            <w:tcBorders>
              <w:top w:val="single" w:color="CCCCCC" w:sz="1"/>
              <w:left w:val="single" w:color="CCCCCC" w:sz="1"/>
              <w:bottom w:val="single" w:color="CCCCCC" w:sz="1"/>
              <w:right w:val="single" w:color="CCCCCC" w:sz="1"/>
            </w:tcBorders>
            <w:shd w:fill="F0F0FF" w:val="clear"/>
            <w:tcMar>
              <w:top w:type="dxa" w:w="80"/>
              <w:left w:type="dxa" w:w="120"/>
              <w:bottom w:type="dxa" w:w="80"/>
              <w:right w:type="dxa" w:w="120"/>
            </w:tcMar>
          </w:tcPr>
          <w:p>
            <w:pPr>
              <w:jc w:val="left"/>
            </w:pPr>
            <w:r>
              <w:rPr>
                <w:rFonts w:ascii="Arial" w:cs="Arial" w:eastAsia="Arial" w:hAnsi="Arial"/>
                <w:b/>
                <w:bCs/>
                <w:color w:val="1A1A2E"/>
                <w:sz w:val="20"/>
                <w:szCs w:val="20"/>
              </w:rPr>
              <w:t xml:space="preserve">EN-DC / NR-DC</w:t>
            </w:r>
          </w:p>
        </w:tc>
        <w:tc>
          <w:tcPr>
            <w:tcW w:type="dxa" w:w="3263"/>
            <w:tcBorders>
              <w:top w:val="single" w:color="CCCCCC" w:sz="1"/>
              <w:left w:val="single" w:color="CCCCCC" w:sz="1"/>
              <w:bottom w:val="single" w:color="CCCCCC" w:sz="1"/>
              <w:right w:val="single" w:color="CCCCCC" w:sz="1"/>
            </w:tcBorders>
            <w:shd w:fill="F0F0FF" w:val="clear"/>
            <w:tcMar>
              <w:top w:type="dxa" w:w="80"/>
              <w:left w:type="dxa" w:w="120"/>
              <w:bottom w:type="dxa" w:w="80"/>
              <w:right w:type="dxa" w:w="120"/>
            </w:tcMar>
          </w:tcPr>
          <w:p>
            <w:pPr>
              <w:jc w:val="left"/>
            </w:pPr>
            <w:r>
              <w:rPr>
                <w:rFonts w:ascii="Arial" w:cs="Arial" w:eastAsia="Arial" w:hAnsi="Arial"/>
                <w:color w:val="1A1A2E"/>
                <w:sz w:val="20"/>
                <w:szCs w:val="20"/>
              </w:rPr>
              <w:t xml:space="preserve">Combinaison LTE+NR ou NR+NR</w:t>
            </w:r>
          </w:p>
        </w:tc>
        <w:tc>
          <w:tcPr>
            <w:tcW w:type="dxa" w:w="3263"/>
            <w:tcBorders>
              <w:top w:val="single" w:color="CCCCCC" w:sz="1"/>
              <w:left w:val="single" w:color="CCCCCC" w:sz="1"/>
              <w:bottom w:val="single" w:color="CCCCCC" w:sz="1"/>
              <w:right w:val="single" w:color="CCCCCC" w:sz="1"/>
            </w:tcBorders>
            <w:shd w:fill="F0F0FF" w:val="clear"/>
            <w:tcMar>
              <w:top w:type="dxa" w:w="80"/>
              <w:left w:type="dxa" w:w="120"/>
              <w:bottom w:type="dxa" w:w="80"/>
              <w:right w:type="dxa" w:w="120"/>
            </w:tcMar>
          </w:tcPr>
          <w:p>
            <w:pPr>
              <w:jc w:val="left"/>
            </w:pPr>
            <w:r>
              <w:rPr>
                <w:rFonts w:ascii="Arial" w:cs="Arial" w:eastAsia="Arial" w:hAnsi="Arial"/>
                <w:color w:val="1A1A2E"/>
                <w:sz w:val="20"/>
                <w:szCs w:val="20"/>
              </w:rPr>
              <w:t xml:space="preserve">Vérifier activation</w:t>
            </w:r>
          </w:p>
        </w:tc>
      </w:tr>
    </w:tbl>
    <w:p>
      <w:pPr>
        <w:pStyle w:val="Heading2"/>
        <w:spacing w:before="300"/>
      </w:pPr>
      <w:r>
        <w:t xml:space="preserve">NSA vs SA : impact sur le drive test</w:t>
      </w:r>
    </w:p>
    <w:p>
      <w:pPr>
        <w:spacing w:after="120"/>
      </w:pPr>
      <w:r>
        <w:rPr>
          <w:rFonts w:ascii="Arial" w:cs="Arial" w:eastAsia="Arial" w:hAnsi="Arial"/>
          <w:sz w:val="22"/>
          <w:szCs w:val="22"/>
        </w:rPr>
        <w:t xml:space="preserve">En mode NSA (Non-Standalone), le terminal utilise un ancrage LTE. Le drive test doit donc surveiller simultanément les KPIs LTE (PCell) et NR (SCell). En mode SA, seuls les KPIs NR sont pertinents. HiCellTek affiche les deux couches en temps réel.</w:t>
      </w:r>
    </w:p>
    <w:p>
      <w:r>
        <w:br w:type="page"/>
      </w:r>
    </w:p>
    <w:p>
      <w:pPr>
        <w:pStyle w:val="Heading1"/>
      </w:pPr>
      <w:r>
        <w:t xml:space="preserve">5. Méthodologie de terrain</w:t>
      </w:r>
    </w:p>
    <w:p>
      <w:pPr>
        <w:pStyle w:val="Heading2"/>
      </w:pPr>
      <w:r>
        <w:t xml:space="preserve">Protocole standard de drive test</w:t>
      </w:r>
    </w:p>
    <w:p>
      <w:pPr>
        <w:pStyle w:val="ListParagraph"/>
        <w:numPr>
          <w:ilvl w:val="0"/>
          <w:numId w:val="4"/>
        </w:numPr>
        <w:spacing w:after="80"/>
      </w:pPr>
      <w:r>
        <w:rPr>
          <w:rFonts w:ascii="Arial" w:cs="Arial" w:eastAsia="Arial" w:hAnsi="Arial"/>
          <w:sz w:val="22"/>
          <w:szCs w:val="22"/>
        </w:rPr>
        <w:t xml:space="preserve">Pré-test : vérifier la connexion réseau, le mode avion OFF, le GPS actif, le lock cellule/bande si nécessaire</w:t>
      </w:r>
    </w:p>
    <w:p>
      <w:pPr>
        <w:pStyle w:val="ListParagraph"/>
        <w:numPr>
          <w:ilvl w:val="0"/>
          <w:numId w:val="4"/>
        </w:numPr>
        <w:spacing w:after="80"/>
      </w:pPr>
      <w:r>
        <w:rPr>
          <w:rFonts w:ascii="Arial" w:cs="Arial" w:eastAsia="Arial" w:hAnsi="Arial"/>
          <w:sz w:val="22"/>
          <w:szCs w:val="22"/>
        </w:rPr>
        <w:t xml:space="preserve">Lancer la collecte : démarrer l’enregistrement HiCellTek avant de commencer le trajet</w:t>
      </w:r>
    </w:p>
    <w:p>
      <w:pPr>
        <w:pStyle w:val="ListParagraph"/>
        <w:numPr>
          <w:ilvl w:val="0"/>
          <w:numId w:val="4"/>
        </w:numPr>
        <w:spacing w:after="80"/>
      </w:pPr>
      <w:r>
        <w:rPr>
          <w:rFonts w:ascii="Arial" w:cs="Arial" w:eastAsia="Arial" w:hAnsi="Arial"/>
          <w:sz w:val="22"/>
          <w:szCs w:val="22"/>
        </w:rPr>
        <w:t xml:space="preserve">Respecter la vitesse : 30-50 km/h en zone urbaine, 80-120 km/h sur autoroute. Vitesse constante</w:t>
      </w:r>
    </w:p>
    <w:p>
      <w:pPr>
        <w:pStyle w:val="ListParagraph"/>
        <w:numPr>
          <w:ilvl w:val="0"/>
          <w:numId w:val="4"/>
        </w:numPr>
        <w:spacing w:after="80"/>
      </w:pPr>
      <w:r>
        <w:rPr>
          <w:rFonts w:ascii="Arial" w:cs="Arial" w:eastAsia="Arial" w:hAnsi="Arial"/>
          <w:sz w:val="22"/>
          <w:szCs w:val="22"/>
        </w:rPr>
        <w:t xml:space="preserve">Marquer les événements : noter les anomalies (coupure, dégradé, changement de zone) avec horodatage</w:t>
      </w:r>
    </w:p>
    <w:p>
      <w:pPr>
        <w:pStyle w:val="ListParagraph"/>
        <w:numPr>
          <w:ilvl w:val="0"/>
          <w:numId w:val="4"/>
        </w:numPr>
        <w:spacing w:after="80"/>
      </w:pPr>
      <w:r>
        <w:rPr>
          <w:rFonts w:ascii="Arial" w:cs="Arial" w:eastAsia="Arial" w:hAnsi="Arial"/>
          <w:sz w:val="22"/>
          <w:szCs w:val="22"/>
        </w:rPr>
        <w:t xml:space="preserve">Répéter le parcours : minimum 2 passages pour confirmer la reproductibilité des résultats</w:t>
      </w:r>
    </w:p>
    <w:p>
      <w:pPr>
        <w:pStyle w:val="ListParagraph"/>
        <w:numPr>
          <w:ilvl w:val="0"/>
          <w:numId w:val="4"/>
        </w:numPr>
        <w:spacing w:after="80"/>
      </w:pPr>
      <w:r>
        <w:rPr>
          <w:rFonts w:ascii="Arial" w:cs="Arial" w:eastAsia="Arial" w:hAnsi="Arial"/>
          <w:sz w:val="22"/>
          <w:szCs w:val="22"/>
        </w:rPr>
        <w:t xml:space="preserve">Post-test : arrêter l’enregistrement, exporter les données, vérifier l’intégrité du fichier</w:t>
      </w:r>
    </w:p>
    <w:p>
      <w:pPr>
        <w:pStyle w:val="Heading2"/>
        <w:spacing w:before="300"/>
      </w:pPr>
      <w:r>
        <w:t xml:space="preserve">Walk test indoor : spécificités</w:t>
      </w:r>
    </w:p>
    <w:p>
      <w:pPr>
        <w:pStyle w:val="ListParagraph"/>
        <w:numPr>
          <w:ilvl w:val="0"/>
          <w:numId w:val="2"/>
        </w:numPr>
        <w:spacing w:after="60"/>
      </w:pPr>
      <w:r>
        <w:rPr>
          <w:rFonts w:ascii="Arial" w:cs="Arial" w:eastAsia="Arial" w:hAnsi="Arial"/>
          <w:sz w:val="22"/>
          <w:szCs w:val="22"/>
        </w:rPr>
        <w:t xml:space="preserve">Importer le plan d’étage dans HiCellTek avant le test</w:t>
      </w:r>
    </w:p>
    <w:p>
      <w:pPr>
        <w:pStyle w:val="ListParagraph"/>
        <w:numPr>
          <w:ilvl w:val="0"/>
          <w:numId w:val="2"/>
        </w:numPr>
        <w:spacing w:after="60"/>
      </w:pPr>
      <w:r>
        <w:rPr>
          <w:rFonts w:ascii="Arial" w:cs="Arial" w:eastAsia="Arial" w:hAnsi="Arial"/>
          <w:sz w:val="22"/>
          <w:szCs w:val="22"/>
        </w:rPr>
        <w:t xml:space="preserve">Définir les points de mesure : tous les 5-10 mètres, ou à chaque changement de pièce</w:t>
      </w:r>
    </w:p>
    <w:p>
      <w:pPr>
        <w:pStyle w:val="ListParagraph"/>
        <w:numPr>
          <w:ilvl w:val="0"/>
          <w:numId w:val="2"/>
        </w:numPr>
        <w:spacing w:after="60"/>
      </w:pPr>
      <w:r>
        <w:rPr>
          <w:rFonts w:ascii="Arial" w:cs="Arial" w:eastAsia="Arial" w:hAnsi="Arial"/>
          <w:sz w:val="22"/>
          <w:szCs w:val="22"/>
        </w:rPr>
        <w:t xml:space="preserve">Mesurer debout, téléphone à hauteur de poitrine, écran vers le haut</w:t>
      </w:r>
    </w:p>
    <w:p>
      <w:pPr>
        <w:pStyle w:val="ListParagraph"/>
        <w:numPr>
          <w:ilvl w:val="0"/>
          <w:numId w:val="2"/>
        </w:numPr>
        <w:spacing w:after="60"/>
      </w:pPr>
      <w:r>
        <w:rPr>
          <w:rFonts w:ascii="Arial" w:cs="Arial" w:eastAsia="Arial" w:hAnsi="Arial"/>
          <w:sz w:val="22"/>
          <w:szCs w:val="22"/>
        </w:rPr>
        <w:t xml:space="preserve">Inclure les zones critiques : ascenseurs, sous-sols, escaliers, parkings</w:t>
      </w:r>
    </w:p>
    <w:p>
      <w:pPr>
        <w:pStyle w:val="ListParagraph"/>
        <w:numPr>
          <w:ilvl w:val="0"/>
          <w:numId w:val="2"/>
        </w:numPr>
        <w:spacing w:after="60"/>
      </w:pPr>
      <w:r>
        <w:rPr>
          <w:rFonts w:ascii="Arial" w:cs="Arial" w:eastAsia="Arial" w:hAnsi="Arial"/>
          <w:sz w:val="22"/>
          <w:szCs w:val="22"/>
        </w:rPr>
        <w:t xml:space="preserve">Pour les recettes DAS : mesurer les points proches des antennes distribuées</w:t>
      </w:r>
    </w:p>
    <w:p>
      <w:pPr>
        <w:pStyle w:val="Heading2"/>
        <w:spacing w:before="300"/>
      </w:pPr>
      <w:r>
        <w:t xml:space="preserve">Lock cellule et bande</w:t>
      </w:r>
    </w:p>
    <w:p>
      <w:pPr>
        <w:spacing w:after="200"/>
      </w:pPr>
      <w:r>
        <w:rPr>
          <w:rFonts w:ascii="Arial" w:cs="Arial" w:eastAsia="Arial" w:hAnsi="Arial"/>
          <w:sz w:val="22"/>
          <w:szCs w:val="22"/>
        </w:rPr>
        <w:t xml:space="preserve">Le lock PCI/EARFCN/bande est essentiel pour isoler une cellule lors du troubleshooting ou de la recette. HiCellTek permet de forcer le terminal à rester sur une cellule spécifique, évitant les handovers non souhaités pendant le test.</w:t>
      </w:r>
    </w:p>
    <w:p>
      <w:r>
        <w:br w:type="page"/>
      </w:r>
    </w:p>
    <w:p>
      <w:pPr>
        <w:pStyle w:val="Heading1"/>
      </w:pPr>
      <w:r>
        <w:t xml:space="preserve">6. Post-processing et analyse</w:t>
      </w:r>
    </w:p>
    <w:p>
      <w:pPr>
        <w:pStyle w:val="Heading2"/>
      </w:pPr>
      <w:r>
        <w:t xml:space="preserve">Workflow d’analyse</w:t>
      </w:r>
    </w:p>
    <w:p>
      <w:pPr>
        <w:pStyle w:val="ListParagraph"/>
        <w:numPr>
          <w:ilvl w:val="0"/>
          <w:numId w:val="5"/>
        </w:numPr>
        <w:spacing w:after="80"/>
      </w:pPr>
      <w:r>
        <w:rPr>
          <w:rFonts w:ascii="Arial" w:cs="Arial" w:eastAsia="Arial" w:hAnsi="Arial"/>
          <w:sz w:val="22"/>
          <w:szCs w:val="22"/>
        </w:rPr>
        <w:t xml:space="preserve">Exporter les données depuis HiCellTek (Excel, QMDL, CSV ou HLOG)</w:t>
      </w:r>
    </w:p>
    <w:p>
      <w:pPr>
        <w:pStyle w:val="ListParagraph"/>
        <w:numPr>
          <w:ilvl w:val="0"/>
          <w:numId w:val="5"/>
        </w:numPr>
        <w:spacing w:after="80"/>
      </w:pPr>
      <w:r>
        <w:rPr>
          <w:rFonts w:ascii="Arial" w:cs="Arial" w:eastAsia="Arial" w:hAnsi="Arial"/>
          <w:sz w:val="22"/>
          <w:szCs w:val="22"/>
        </w:rPr>
        <w:t xml:space="preserve">Charger dans l’application desktop companion pour le replay</w:t>
      </w:r>
    </w:p>
    <w:p>
      <w:pPr>
        <w:pStyle w:val="ListParagraph"/>
        <w:numPr>
          <w:ilvl w:val="0"/>
          <w:numId w:val="5"/>
        </w:numPr>
        <w:spacing w:after="80"/>
      </w:pPr>
      <w:r>
        <w:rPr>
          <w:rFonts w:ascii="Arial" w:cs="Arial" w:eastAsia="Arial" w:hAnsi="Arial"/>
          <w:sz w:val="22"/>
          <w:szCs w:val="22"/>
        </w:rPr>
        <w:t xml:space="preserve">Générer les cartes de couverture (heatmap RSRP, SINR, débit)</w:t>
      </w:r>
    </w:p>
    <w:p>
      <w:pPr>
        <w:pStyle w:val="ListParagraph"/>
        <w:numPr>
          <w:ilvl w:val="0"/>
          <w:numId w:val="5"/>
        </w:numPr>
        <w:spacing w:after="80"/>
      </w:pPr>
      <w:r>
        <w:rPr>
          <w:rFonts w:ascii="Arial" w:cs="Arial" w:eastAsia="Arial" w:hAnsi="Arial"/>
          <w:sz w:val="22"/>
          <w:szCs w:val="22"/>
        </w:rPr>
        <w:t xml:space="preserve">Identifier les zones problématiques : RSRP &lt; -100 dBm, SINR &lt; 0 dB, handover failures</w:t>
      </w:r>
    </w:p>
    <w:p>
      <w:pPr>
        <w:pStyle w:val="ListParagraph"/>
        <w:numPr>
          <w:ilvl w:val="0"/>
          <w:numId w:val="5"/>
        </w:numPr>
        <w:spacing w:after="80"/>
      </w:pPr>
      <w:r>
        <w:rPr>
          <w:rFonts w:ascii="Arial" w:cs="Arial" w:eastAsia="Arial" w:hAnsi="Arial"/>
          <w:sz w:val="22"/>
          <w:szCs w:val="22"/>
        </w:rPr>
        <w:t xml:space="preserve">Corréler les KPIs radio avec les messages Layer 3 (RRC, NAS) pour le diagnostic root cause</w:t>
      </w:r>
    </w:p>
    <w:p>
      <w:pPr>
        <w:pStyle w:val="ListParagraph"/>
        <w:numPr>
          <w:ilvl w:val="0"/>
          <w:numId w:val="5"/>
        </w:numPr>
        <w:spacing w:after="80"/>
      </w:pPr>
      <w:r>
        <w:rPr>
          <w:rFonts w:ascii="Arial" w:cs="Arial" w:eastAsia="Arial" w:hAnsi="Arial"/>
          <w:sz w:val="22"/>
          <w:szCs w:val="22"/>
        </w:rPr>
        <w:t xml:space="preserve">Produire le rapport avec recommandations d’optimisation</w:t>
      </w:r>
    </w:p>
    <w:p>
      <w:pPr>
        <w:pStyle w:val="Heading2"/>
        <w:spacing w:before="300"/>
      </w:pPr>
      <w:r>
        <w:t xml:space="preserve">Indicateurs clés du rapport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13"/>
        <w:gridCol w:w="3013"/>
        <w:gridCol w:w="3000"/>
      </w:tblGrid>
      <w:tr>
        <w:tc>
          <w:tcPr>
            <w:tcW w:type="dxa" w:w="3013"/>
            <w:tcBorders>
              <w:top w:val="single" w:color="CCCCCC" w:sz="1"/>
              <w:left w:val="single" w:color="CCCCCC" w:sz="1"/>
              <w:bottom w:val="single" w:color="CCCCCC" w:sz="1"/>
              <w:right w:val="single" w:color="CCCCCC" w:sz="1"/>
            </w:tcBorders>
            <w:shd w:fill="5B5CFF"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Métrique</w:t>
            </w:r>
          </w:p>
        </w:tc>
        <w:tc>
          <w:tcPr>
            <w:tcW w:type="dxa" w:w="3013"/>
            <w:tcBorders>
              <w:top w:val="single" w:color="CCCCCC" w:sz="1"/>
              <w:left w:val="single" w:color="CCCCCC" w:sz="1"/>
              <w:bottom w:val="single" w:color="CCCCCC" w:sz="1"/>
              <w:right w:val="single" w:color="CCCCCC" w:sz="1"/>
            </w:tcBorders>
            <w:shd w:fill="5B5CFF"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Formule / Source</w:t>
            </w:r>
          </w:p>
        </w:tc>
        <w:tc>
          <w:tcPr>
            <w:tcW w:type="dxa" w:w="3000"/>
            <w:tcBorders>
              <w:top w:val="single" w:color="CCCCCC" w:sz="1"/>
              <w:left w:val="single" w:color="CCCCCC" w:sz="1"/>
              <w:bottom w:val="single" w:color="CCCCCC" w:sz="1"/>
              <w:right w:val="single" w:color="CCCCCC" w:sz="1"/>
            </w:tcBorders>
            <w:shd w:fill="5B5CFF"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Objectif</w:t>
            </w:r>
          </w:p>
        </w:tc>
      </w:tr>
      <w:tr>
        <w:tc>
          <w:tcPr>
            <w:tcW w:type="dxa" w:w="3013"/>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bCs/>
                <w:color w:val="1A1A2E"/>
                <w:sz w:val="20"/>
                <w:szCs w:val="20"/>
              </w:rPr>
              <w:t xml:space="preserve">Couverture RSRP &gt; -100 dBm</w:t>
            </w:r>
          </w:p>
        </w:tc>
        <w:tc>
          <w:tcPr>
            <w:tcW w:type="dxa" w:w="3013"/>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color w:val="1A1A2E"/>
                <w:sz w:val="20"/>
                <w:szCs w:val="20"/>
              </w:rPr>
              <w:t xml:space="preserve">% échantillons au-dessus du seuil</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color w:val="1A1A2E"/>
                <w:sz w:val="20"/>
                <w:szCs w:val="20"/>
              </w:rPr>
              <w:t xml:space="preserve">&gt; 95%</w:t>
            </w:r>
          </w:p>
        </w:tc>
      </w:tr>
      <w:tr>
        <w:tc>
          <w:tcPr>
            <w:tcW w:type="dxa" w:w="3013"/>
            <w:tcBorders>
              <w:top w:val="single" w:color="CCCCCC" w:sz="1"/>
              <w:left w:val="single" w:color="CCCCCC" w:sz="1"/>
              <w:bottom w:val="single" w:color="CCCCCC" w:sz="1"/>
              <w:right w:val="single" w:color="CCCCCC" w:sz="1"/>
            </w:tcBorders>
            <w:shd w:fill="F0F0FF" w:val="clear"/>
            <w:tcMar>
              <w:top w:type="dxa" w:w="80"/>
              <w:left w:type="dxa" w:w="120"/>
              <w:bottom w:type="dxa" w:w="80"/>
              <w:right w:type="dxa" w:w="120"/>
            </w:tcMar>
          </w:tcPr>
          <w:p>
            <w:pPr>
              <w:jc w:val="left"/>
            </w:pPr>
            <w:r>
              <w:rPr>
                <w:rFonts w:ascii="Arial" w:cs="Arial" w:eastAsia="Arial" w:hAnsi="Arial"/>
                <w:b/>
                <w:bCs/>
                <w:color w:val="1A1A2E"/>
                <w:sz w:val="20"/>
                <w:szCs w:val="20"/>
              </w:rPr>
              <w:t xml:space="preserve">Débit moyen DL</w:t>
            </w:r>
          </w:p>
        </w:tc>
        <w:tc>
          <w:tcPr>
            <w:tcW w:type="dxa" w:w="3013"/>
            <w:tcBorders>
              <w:top w:val="single" w:color="CCCCCC" w:sz="1"/>
              <w:left w:val="single" w:color="CCCCCC" w:sz="1"/>
              <w:bottom w:val="single" w:color="CCCCCC" w:sz="1"/>
              <w:right w:val="single" w:color="CCCCCC" w:sz="1"/>
            </w:tcBorders>
            <w:shd w:fill="F0F0FF" w:val="clear"/>
            <w:tcMar>
              <w:top w:type="dxa" w:w="80"/>
              <w:left w:type="dxa" w:w="120"/>
              <w:bottom w:type="dxa" w:w="80"/>
              <w:right w:type="dxa" w:w="120"/>
            </w:tcMar>
          </w:tcPr>
          <w:p>
            <w:pPr>
              <w:jc w:val="left"/>
            </w:pPr>
            <w:r>
              <w:rPr>
                <w:rFonts w:ascii="Arial" w:cs="Arial" w:eastAsia="Arial" w:hAnsi="Arial"/>
                <w:color w:val="1A1A2E"/>
                <w:sz w:val="20"/>
                <w:szCs w:val="20"/>
              </w:rPr>
              <w:t xml:space="preserve">Moyenne des mesures speed test</w:t>
            </w:r>
          </w:p>
        </w:tc>
        <w:tc>
          <w:tcPr>
            <w:tcW w:type="dxa" w:w="3000"/>
            <w:tcBorders>
              <w:top w:val="single" w:color="CCCCCC" w:sz="1"/>
              <w:left w:val="single" w:color="CCCCCC" w:sz="1"/>
              <w:bottom w:val="single" w:color="CCCCCC" w:sz="1"/>
              <w:right w:val="single" w:color="CCCCCC" w:sz="1"/>
            </w:tcBorders>
            <w:shd w:fill="F0F0FF" w:val="clear"/>
            <w:tcMar>
              <w:top w:type="dxa" w:w="80"/>
              <w:left w:type="dxa" w:w="120"/>
              <w:bottom w:type="dxa" w:w="80"/>
              <w:right w:type="dxa" w:w="120"/>
            </w:tcMar>
          </w:tcPr>
          <w:p>
            <w:pPr>
              <w:jc w:val="center"/>
            </w:pPr>
            <w:r>
              <w:rPr>
                <w:rFonts w:ascii="Arial" w:cs="Arial" w:eastAsia="Arial" w:hAnsi="Arial"/>
                <w:color w:val="1A1A2E"/>
                <w:sz w:val="20"/>
                <w:szCs w:val="20"/>
              </w:rPr>
              <w:t xml:space="preserve">&gt; 20 Mbps (LTE)</w:t>
            </w:r>
          </w:p>
        </w:tc>
      </w:tr>
      <w:tr>
        <w:tc>
          <w:tcPr>
            <w:tcW w:type="dxa" w:w="3013"/>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bCs/>
                <w:color w:val="1A1A2E"/>
                <w:sz w:val="20"/>
                <w:szCs w:val="20"/>
              </w:rPr>
              <w:t xml:space="preserve">MOS VoLTE moyen</w:t>
            </w:r>
          </w:p>
        </w:tc>
        <w:tc>
          <w:tcPr>
            <w:tcW w:type="dxa" w:w="3013"/>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color w:val="1A1A2E"/>
                <w:sz w:val="20"/>
                <w:szCs w:val="20"/>
              </w:rPr>
              <w:t xml:space="preserve">VisQOL / POLQA pendant appels test</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color w:val="1A1A2E"/>
                <w:sz w:val="20"/>
                <w:szCs w:val="20"/>
              </w:rPr>
              <w:t xml:space="preserve">&gt; 3.5</w:t>
            </w:r>
          </w:p>
        </w:tc>
      </w:tr>
      <w:tr>
        <w:tc>
          <w:tcPr>
            <w:tcW w:type="dxa" w:w="3013"/>
            <w:tcBorders>
              <w:top w:val="single" w:color="CCCCCC" w:sz="1"/>
              <w:left w:val="single" w:color="CCCCCC" w:sz="1"/>
              <w:bottom w:val="single" w:color="CCCCCC" w:sz="1"/>
              <w:right w:val="single" w:color="CCCCCC" w:sz="1"/>
            </w:tcBorders>
            <w:shd w:fill="F0F0FF" w:val="clear"/>
            <w:tcMar>
              <w:top w:type="dxa" w:w="80"/>
              <w:left w:type="dxa" w:w="120"/>
              <w:bottom w:type="dxa" w:w="80"/>
              <w:right w:type="dxa" w:w="120"/>
            </w:tcMar>
          </w:tcPr>
          <w:p>
            <w:pPr>
              <w:jc w:val="left"/>
            </w:pPr>
            <w:r>
              <w:rPr>
                <w:rFonts w:ascii="Arial" w:cs="Arial" w:eastAsia="Arial" w:hAnsi="Arial"/>
                <w:b/>
                <w:bCs/>
                <w:color w:val="1A1A2E"/>
                <w:sz w:val="20"/>
                <w:szCs w:val="20"/>
              </w:rPr>
              <w:t xml:space="preserve">Taux handover réussi</w:t>
            </w:r>
          </w:p>
        </w:tc>
        <w:tc>
          <w:tcPr>
            <w:tcW w:type="dxa" w:w="3013"/>
            <w:tcBorders>
              <w:top w:val="single" w:color="CCCCCC" w:sz="1"/>
              <w:left w:val="single" w:color="CCCCCC" w:sz="1"/>
              <w:bottom w:val="single" w:color="CCCCCC" w:sz="1"/>
              <w:right w:val="single" w:color="CCCCCC" w:sz="1"/>
            </w:tcBorders>
            <w:shd w:fill="F0F0FF" w:val="clear"/>
            <w:tcMar>
              <w:top w:type="dxa" w:w="80"/>
              <w:left w:type="dxa" w:w="120"/>
              <w:bottom w:type="dxa" w:w="80"/>
              <w:right w:type="dxa" w:w="120"/>
            </w:tcMar>
          </w:tcPr>
          <w:p>
            <w:pPr>
              <w:jc w:val="left"/>
            </w:pPr>
            <w:r>
              <w:rPr>
                <w:rFonts w:ascii="Arial" w:cs="Arial" w:eastAsia="Arial" w:hAnsi="Arial"/>
                <w:color w:val="1A1A2E"/>
                <w:sz w:val="20"/>
                <w:szCs w:val="20"/>
              </w:rPr>
              <w:t xml:space="preserve">HO success / HO attempts (RRC)</w:t>
            </w:r>
          </w:p>
        </w:tc>
        <w:tc>
          <w:tcPr>
            <w:tcW w:type="dxa" w:w="3000"/>
            <w:tcBorders>
              <w:top w:val="single" w:color="CCCCCC" w:sz="1"/>
              <w:left w:val="single" w:color="CCCCCC" w:sz="1"/>
              <w:bottom w:val="single" w:color="CCCCCC" w:sz="1"/>
              <w:right w:val="single" w:color="CCCCCC" w:sz="1"/>
            </w:tcBorders>
            <w:shd w:fill="F0F0FF" w:val="clear"/>
            <w:tcMar>
              <w:top w:type="dxa" w:w="80"/>
              <w:left w:type="dxa" w:w="120"/>
              <w:bottom w:type="dxa" w:w="80"/>
              <w:right w:type="dxa" w:w="120"/>
            </w:tcMar>
          </w:tcPr>
          <w:p>
            <w:pPr>
              <w:jc w:val="center"/>
            </w:pPr>
            <w:r>
              <w:rPr>
                <w:rFonts w:ascii="Arial" w:cs="Arial" w:eastAsia="Arial" w:hAnsi="Arial"/>
                <w:color w:val="1A1A2E"/>
                <w:sz w:val="20"/>
                <w:szCs w:val="20"/>
              </w:rPr>
              <w:t xml:space="preserve">&gt; 98%</w:t>
            </w:r>
          </w:p>
        </w:tc>
      </w:tr>
      <w:tr>
        <w:tc>
          <w:tcPr>
            <w:tcW w:type="dxa" w:w="3013"/>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b/>
                <w:bCs/>
                <w:color w:val="1A1A2E"/>
                <w:sz w:val="20"/>
                <w:szCs w:val="20"/>
              </w:rPr>
              <w:t xml:space="preserve">Latence RTT</w:t>
            </w:r>
          </w:p>
        </w:tc>
        <w:tc>
          <w:tcPr>
            <w:tcW w:type="dxa" w:w="3013"/>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rFonts w:ascii="Arial" w:cs="Arial" w:eastAsia="Arial" w:hAnsi="Arial"/>
                <w:color w:val="1A1A2E"/>
                <w:sz w:val="20"/>
                <w:szCs w:val="20"/>
              </w:rPr>
              <w:t xml:space="preserve">Ping ICMP vers serveur</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color w:val="1A1A2E"/>
                <w:sz w:val="20"/>
                <w:szCs w:val="20"/>
              </w:rPr>
              <w:t xml:space="preserve">&lt; 30 ms</w:t>
            </w:r>
          </w:p>
        </w:tc>
      </w:tr>
    </w:tbl>
    <w:p>
      <w:r>
        <w:br w:type="page"/>
      </w:r>
    </w:p>
    <w:p>
      <w:pPr>
        <w:pStyle w:val="Heading1"/>
      </w:pPr>
      <w:r>
        <w:t xml:space="preserve">7. Les 7 erreurs classiques à éviter</w:t>
      </w:r>
    </w:p>
    <w:p>
      <w:pPr>
        <w:spacing w:after="60" w:before="200"/>
      </w:pPr>
      <w:r>
        <w:rPr>
          <w:rFonts w:ascii="Arial" w:cs="Arial" w:eastAsia="Arial" w:hAnsi="Arial"/>
          <w:b/>
          <w:bCs/>
          <w:color w:val="F44336"/>
          <w:sz w:val="24"/>
          <w:szCs w:val="24"/>
        </w:rPr>
        <w:t xml:space="preserve">Erreur 1 : Ne pas documenter les conditions de test</w:t>
      </w:r>
    </w:p>
    <w:p>
      <w:pPr>
        <w:spacing w:after="120"/>
      </w:pPr>
      <w:r>
        <w:rPr>
          <w:rFonts w:ascii="Arial" w:cs="Arial" w:eastAsia="Arial" w:hAnsi="Arial"/>
          <w:color w:val="555555"/>
          <w:sz w:val="22"/>
          <w:szCs w:val="22"/>
        </w:rPr>
        <w:t xml:space="preserve">Sans horodatage, météo et charge réseau, les résultats sont inexploitables pour comparaison.</w:t>
      </w:r>
    </w:p>
    <w:p>
      <w:pPr>
        <w:spacing w:after="60" w:before="200"/>
      </w:pPr>
      <w:r>
        <w:rPr>
          <w:rFonts w:ascii="Arial" w:cs="Arial" w:eastAsia="Arial" w:hAnsi="Arial"/>
          <w:b/>
          <w:bCs/>
          <w:color w:val="F44336"/>
          <w:sz w:val="24"/>
          <w:szCs w:val="24"/>
        </w:rPr>
        <w:t xml:space="preserve">Erreur 2 : Rouler trop vite en zone urbaine</w:t>
      </w:r>
    </w:p>
    <w:p>
      <w:pPr>
        <w:spacing w:after="120"/>
      </w:pPr>
      <w:r>
        <w:rPr>
          <w:rFonts w:ascii="Arial" w:cs="Arial" w:eastAsia="Arial" w:hAnsi="Arial"/>
          <w:color w:val="555555"/>
          <w:sz w:val="22"/>
          <w:szCs w:val="22"/>
        </w:rPr>
        <w:t xml:space="preserve">Au-dessus de 60 km/h en ville, les mesures manquent les micro-cellules et les zones d’ombre.</w:t>
      </w:r>
    </w:p>
    <w:p>
      <w:pPr>
        <w:spacing w:after="60" w:before="200"/>
      </w:pPr>
      <w:r>
        <w:rPr>
          <w:rFonts w:ascii="Arial" w:cs="Arial" w:eastAsia="Arial" w:hAnsi="Arial"/>
          <w:b/>
          <w:bCs/>
          <w:color w:val="F44336"/>
          <w:sz w:val="24"/>
          <w:szCs w:val="24"/>
        </w:rPr>
        <w:t xml:space="preserve">Erreur 3 : Ignorer les messages Layer 3</w:t>
      </w:r>
    </w:p>
    <w:p>
      <w:pPr>
        <w:spacing w:after="120"/>
      </w:pPr>
      <w:r>
        <w:rPr>
          <w:rFonts w:ascii="Arial" w:cs="Arial" w:eastAsia="Arial" w:hAnsi="Arial"/>
          <w:color w:val="555555"/>
          <w:sz w:val="22"/>
          <w:szCs w:val="22"/>
        </w:rPr>
        <w:t xml:space="preserve">Les KPIs seuls ne suffisent pas. Les messages RRC/NAS révèlent les causes racines (rejet, redirect, handover failure).</w:t>
      </w:r>
    </w:p>
    <w:p>
      <w:pPr>
        <w:spacing w:after="60" w:before="200"/>
      </w:pPr>
      <w:r>
        <w:rPr>
          <w:rFonts w:ascii="Arial" w:cs="Arial" w:eastAsia="Arial" w:hAnsi="Arial"/>
          <w:b/>
          <w:bCs/>
          <w:color w:val="F44336"/>
          <w:sz w:val="24"/>
          <w:szCs w:val="24"/>
        </w:rPr>
        <w:t xml:space="preserve">Erreur 4 : Ne pas verrouiller la cellule en recette</w:t>
      </w:r>
    </w:p>
    <w:p>
      <w:pPr>
        <w:spacing w:after="120"/>
      </w:pPr>
      <w:r>
        <w:rPr>
          <w:rFonts w:ascii="Arial" w:cs="Arial" w:eastAsia="Arial" w:hAnsi="Arial"/>
          <w:color w:val="555555"/>
          <w:sz w:val="22"/>
          <w:szCs w:val="22"/>
        </w:rPr>
        <w:t xml:space="preserve">Sans lock PCI, le terminal peut basculer sur une cellule voisine et fausser les mesures du site testé.</w:t>
      </w:r>
    </w:p>
    <w:p>
      <w:pPr>
        <w:spacing w:after="60" w:before="200"/>
      </w:pPr>
      <w:r>
        <w:rPr>
          <w:rFonts w:ascii="Arial" w:cs="Arial" w:eastAsia="Arial" w:hAnsi="Arial"/>
          <w:b/>
          <w:bCs/>
          <w:color w:val="F44336"/>
          <w:sz w:val="24"/>
          <w:szCs w:val="24"/>
        </w:rPr>
        <w:t xml:space="preserve">Erreur 5 : Un seul passage</w:t>
      </w:r>
    </w:p>
    <w:p>
      <w:pPr>
        <w:spacing w:after="120"/>
      </w:pPr>
      <w:r>
        <w:rPr>
          <w:rFonts w:ascii="Arial" w:cs="Arial" w:eastAsia="Arial" w:hAnsi="Arial"/>
          <w:color w:val="555555"/>
          <w:sz w:val="22"/>
          <w:szCs w:val="22"/>
        </w:rPr>
        <w:t xml:space="preserve">Un seul run n’est pas statistiquement fiable. Minimum 2 passages, idéalement 3.</w:t>
      </w:r>
    </w:p>
    <w:p>
      <w:pPr>
        <w:spacing w:after="60" w:before="200"/>
      </w:pPr>
      <w:r>
        <w:rPr>
          <w:rFonts w:ascii="Arial" w:cs="Arial" w:eastAsia="Arial" w:hAnsi="Arial"/>
          <w:b/>
          <w:bCs/>
          <w:color w:val="F44336"/>
          <w:sz w:val="24"/>
          <w:szCs w:val="24"/>
        </w:rPr>
        <w:t xml:space="preserve">Erreur 6 : Négliger le walk test indoor</w:t>
      </w:r>
    </w:p>
    <w:p>
      <w:pPr>
        <w:spacing w:after="120"/>
      </w:pPr>
      <w:r>
        <w:rPr>
          <w:rFonts w:ascii="Arial" w:cs="Arial" w:eastAsia="Arial" w:hAnsi="Arial"/>
          <w:color w:val="555555"/>
          <w:sz w:val="22"/>
          <w:szCs w:val="22"/>
        </w:rPr>
        <w:t xml:space="preserve">80% du trafic est généré en intérieur. Un drive test outdoor seul ne reflète pas l’expérience utilisateur.</w:t>
      </w:r>
    </w:p>
    <w:p>
      <w:pPr>
        <w:spacing w:after="60" w:before="200"/>
      </w:pPr>
      <w:r>
        <w:rPr>
          <w:rFonts w:ascii="Arial" w:cs="Arial" w:eastAsia="Arial" w:hAnsi="Arial"/>
          <w:b/>
          <w:bCs/>
          <w:color w:val="F44336"/>
          <w:sz w:val="24"/>
          <w:szCs w:val="24"/>
        </w:rPr>
        <w:t xml:space="preserve">Erreur 7 : Ne pas corréler RF et QoE</w:t>
      </w:r>
    </w:p>
    <w:p>
      <w:pPr>
        <w:spacing w:after="120"/>
      </w:pPr>
      <w:r>
        <w:rPr>
          <w:rFonts w:ascii="Arial" w:cs="Arial" w:eastAsia="Arial" w:hAnsi="Arial"/>
          <w:color w:val="555555"/>
          <w:sz w:val="22"/>
          <w:szCs w:val="22"/>
        </w:rPr>
        <w:t xml:space="preserve">Un bon RSRP ne garantit pas un bon débit si le SINR est dégradé. Toujours analyser les KPIs ensemble.</w:t>
      </w:r>
    </w:p>
    <w:p>
      <w:r>
        <w:br w:type="page"/>
      </w:r>
    </w:p>
    <w:p>
      <w:pPr>
        <w:pStyle w:val="Heading1"/>
      </w:pPr>
      <w:r>
        <w:t xml:space="preserve">8. Checklist complète du drive test</w:t>
      </w:r>
    </w:p>
    <w:p>
      <w:pPr>
        <w:pStyle w:val="Heading3"/>
      </w:pPr>
      <w:r>
        <w:t xml:space="preserve">Avant le test</w:t>
      </w:r>
    </w:p>
    <w:p>
      <w:pPr>
        <w:pStyle w:val="ListParagraph"/>
        <w:numPr>
          <w:ilvl w:val="0"/>
          <w:numId w:val="2"/>
        </w:numPr>
        <w:spacing w:after="40"/>
      </w:pPr>
      <w:r>
        <w:rPr>
          <w:rFonts w:ascii="Arial" w:cs="Arial" w:eastAsia="Arial" w:hAnsi="Arial"/>
          <w:sz w:val="22"/>
          <w:szCs w:val="22"/>
        </w:rPr>
        <w:t xml:space="preserve">☐  Smartphone chargé &gt; 80%</w:t>
      </w:r>
    </w:p>
    <w:p>
      <w:pPr>
        <w:pStyle w:val="ListParagraph"/>
        <w:numPr>
          <w:ilvl w:val="0"/>
          <w:numId w:val="2"/>
        </w:numPr>
        <w:spacing w:after="40"/>
      </w:pPr>
      <w:r>
        <w:rPr>
          <w:rFonts w:ascii="Arial" w:cs="Arial" w:eastAsia="Arial" w:hAnsi="Arial"/>
          <w:sz w:val="22"/>
          <w:szCs w:val="22"/>
        </w:rPr>
        <w:t xml:space="preserve">☐  Espace stockage &gt; 2 Go</w:t>
      </w:r>
    </w:p>
    <w:p>
      <w:pPr>
        <w:pStyle w:val="ListParagraph"/>
        <w:numPr>
          <w:ilvl w:val="0"/>
          <w:numId w:val="2"/>
        </w:numPr>
        <w:spacing w:after="40"/>
      </w:pPr>
      <w:r>
        <w:rPr>
          <w:rFonts w:ascii="Arial" w:cs="Arial" w:eastAsia="Arial" w:hAnsi="Arial"/>
          <w:sz w:val="22"/>
          <w:szCs w:val="22"/>
        </w:rPr>
        <w:t xml:space="preserve">☐  GPS actif et signal fixé</w:t>
      </w:r>
    </w:p>
    <w:p>
      <w:pPr>
        <w:pStyle w:val="ListParagraph"/>
        <w:numPr>
          <w:ilvl w:val="0"/>
          <w:numId w:val="2"/>
        </w:numPr>
        <w:spacing w:after="40"/>
      </w:pPr>
      <w:r>
        <w:rPr>
          <w:rFonts w:ascii="Arial" w:cs="Arial" w:eastAsia="Arial" w:hAnsi="Arial"/>
          <w:sz w:val="22"/>
          <w:szCs w:val="22"/>
        </w:rPr>
        <w:t xml:space="preserve">☐  HiCellTek licence activée</w:t>
      </w:r>
    </w:p>
    <w:p>
      <w:pPr>
        <w:pStyle w:val="ListParagraph"/>
        <w:numPr>
          <w:ilvl w:val="0"/>
          <w:numId w:val="2"/>
        </w:numPr>
        <w:spacing w:after="40"/>
      </w:pPr>
      <w:r>
        <w:rPr>
          <w:rFonts w:ascii="Arial" w:cs="Arial" w:eastAsia="Arial" w:hAnsi="Arial"/>
          <w:sz w:val="22"/>
          <w:szCs w:val="22"/>
        </w:rPr>
        <w:t xml:space="preserve">☐  Parcours défini et documenté</w:t>
      </w:r>
    </w:p>
    <w:p>
      <w:pPr>
        <w:pStyle w:val="ListParagraph"/>
        <w:numPr>
          <w:ilvl w:val="0"/>
          <w:numId w:val="2"/>
        </w:numPr>
        <w:spacing w:after="40"/>
      </w:pPr>
      <w:r>
        <w:rPr>
          <w:rFonts w:ascii="Arial" w:cs="Arial" w:eastAsia="Arial" w:hAnsi="Arial"/>
          <w:sz w:val="22"/>
          <w:szCs w:val="22"/>
        </w:rPr>
        <w:t xml:space="preserve">☐  Lock cellule/bande configuré (si recette)</w:t>
      </w:r>
    </w:p>
    <w:p>
      <w:pPr>
        <w:pStyle w:val="ListParagraph"/>
        <w:numPr>
          <w:ilvl w:val="0"/>
          <w:numId w:val="2"/>
        </w:numPr>
        <w:spacing w:after="40"/>
      </w:pPr>
      <w:r>
        <w:rPr>
          <w:rFonts w:ascii="Arial" w:cs="Arial" w:eastAsia="Arial" w:hAnsi="Arial"/>
          <w:sz w:val="22"/>
          <w:szCs w:val="22"/>
        </w:rPr>
        <w:t xml:space="preserve">☐  Conditions documentées (date, heure, météo)</w:t>
      </w:r>
    </w:p>
    <w:p>
      <w:pPr>
        <w:pStyle w:val="Heading3"/>
      </w:pPr>
      <w:r>
        <w:t xml:space="preserve">Pendant le test</w:t>
      </w:r>
    </w:p>
    <w:p>
      <w:pPr>
        <w:pStyle w:val="ListParagraph"/>
        <w:numPr>
          <w:ilvl w:val="0"/>
          <w:numId w:val="2"/>
        </w:numPr>
        <w:spacing w:after="40"/>
      </w:pPr>
      <w:r>
        <w:rPr>
          <w:rFonts w:ascii="Arial" w:cs="Arial" w:eastAsia="Arial" w:hAnsi="Arial"/>
          <w:sz w:val="22"/>
          <w:szCs w:val="22"/>
        </w:rPr>
        <w:t xml:space="preserve">☐  Enregistrement lancé avant départ</w:t>
      </w:r>
    </w:p>
    <w:p>
      <w:pPr>
        <w:pStyle w:val="ListParagraph"/>
        <w:numPr>
          <w:ilvl w:val="0"/>
          <w:numId w:val="2"/>
        </w:numPr>
        <w:spacing w:after="40"/>
      </w:pPr>
      <w:r>
        <w:rPr>
          <w:rFonts w:ascii="Arial" w:cs="Arial" w:eastAsia="Arial" w:hAnsi="Arial"/>
          <w:sz w:val="22"/>
          <w:szCs w:val="22"/>
        </w:rPr>
        <w:t xml:space="preserve">☐  Vitesse constante et adaptée</w:t>
      </w:r>
    </w:p>
    <w:p>
      <w:pPr>
        <w:pStyle w:val="ListParagraph"/>
        <w:numPr>
          <w:ilvl w:val="0"/>
          <w:numId w:val="2"/>
        </w:numPr>
        <w:spacing w:after="40"/>
      </w:pPr>
      <w:r>
        <w:rPr>
          <w:rFonts w:ascii="Arial" w:cs="Arial" w:eastAsia="Arial" w:hAnsi="Arial"/>
          <w:sz w:val="22"/>
          <w:szCs w:val="22"/>
        </w:rPr>
        <w:t xml:space="preserve">☐  Événements marqués (anomalies)</w:t>
      </w:r>
    </w:p>
    <w:p>
      <w:pPr>
        <w:pStyle w:val="ListParagraph"/>
        <w:numPr>
          <w:ilvl w:val="0"/>
          <w:numId w:val="2"/>
        </w:numPr>
        <w:spacing w:after="40"/>
      </w:pPr>
      <w:r>
        <w:rPr>
          <w:rFonts w:ascii="Arial" w:cs="Arial" w:eastAsia="Arial" w:hAnsi="Arial"/>
          <w:sz w:val="22"/>
          <w:szCs w:val="22"/>
        </w:rPr>
        <w:t xml:space="preserve">☐  Minimum 2 passages</w:t>
      </w:r>
    </w:p>
    <w:p>
      <w:pPr>
        <w:pStyle w:val="ListParagraph"/>
        <w:numPr>
          <w:ilvl w:val="0"/>
          <w:numId w:val="2"/>
        </w:numPr>
        <w:spacing w:after="40"/>
      </w:pPr>
      <w:r>
        <w:rPr>
          <w:rFonts w:ascii="Arial" w:cs="Arial" w:eastAsia="Arial" w:hAnsi="Arial"/>
          <w:sz w:val="22"/>
          <w:szCs w:val="22"/>
        </w:rPr>
        <w:t xml:space="preserve">☐  VoLTE test calls effectués</w:t>
      </w:r>
    </w:p>
    <w:p>
      <w:pPr>
        <w:pStyle w:val="Heading3"/>
      </w:pPr>
      <w:r>
        <w:t xml:space="preserve">Après le test</w:t>
      </w:r>
    </w:p>
    <w:p>
      <w:pPr>
        <w:pStyle w:val="ListParagraph"/>
        <w:numPr>
          <w:ilvl w:val="0"/>
          <w:numId w:val="2"/>
        </w:numPr>
        <w:spacing w:after="40"/>
      </w:pPr>
      <w:r>
        <w:rPr>
          <w:rFonts w:ascii="Arial" w:cs="Arial" w:eastAsia="Arial" w:hAnsi="Arial"/>
          <w:sz w:val="22"/>
          <w:szCs w:val="22"/>
        </w:rPr>
        <w:t xml:space="preserve">☐  Données exportées (Excel + QMDL)</w:t>
      </w:r>
    </w:p>
    <w:p>
      <w:pPr>
        <w:pStyle w:val="ListParagraph"/>
        <w:numPr>
          <w:ilvl w:val="0"/>
          <w:numId w:val="2"/>
        </w:numPr>
        <w:spacing w:after="40"/>
      </w:pPr>
      <w:r>
        <w:rPr>
          <w:rFonts w:ascii="Arial" w:cs="Arial" w:eastAsia="Arial" w:hAnsi="Arial"/>
          <w:sz w:val="22"/>
          <w:szCs w:val="22"/>
        </w:rPr>
        <w:t xml:space="preserve">☐  Fichiers vérifiés et nommés</w:t>
      </w:r>
    </w:p>
    <w:p>
      <w:pPr>
        <w:pStyle w:val="ListParagraph"/>
        <w:numPr>
          <w:ilvl w:val="0"/>
          <w:numId w:val="2"/>
        </w:numPr>
        <w:spacing w:after="40"/>
      </w:pPr>
      <w:r>
        <w:rPr>
          <w:rFonts w:ascii="Arial" w:cs="Arial" w:eastAsia="Arial" w:hAnsi="Arial"/>
          <w:sz w:val="22"/>
          <w:szCs w:val="22"/>
        </w:rPr>
        <w:t xml:space="preserve">☐  Cartes de couverture générées</w:t>
      </w:r>
    </w:p>
    <w:p>
      <w:pPr>
        <w:pStyle w:val="ListParagraph"/>
        <w:numPr>
          <w:ilvl w:val="0"/>
          <w:numId w:val="2"/>
        </w:numPr>
        <w:spacing w:after="40"/>
      </w:pPr>
      <w:r>
        <w:rPr>
          <w:rFonts w:ascii="Arial" w:cs="Arial" w:eastAsia="Arial" w:hAnsi="Arial"/>
          <w:sz w:val="22"/>
          <w:szCs w:val="22"/>
        </w:rPr>
        <w:t xml:space="preserve">☐  Analyse Layer 3 effectuée</w:t>
      </w:r>
    </w:p>
    <w:p>
      <w:pPr>
        <w:pStyle w:val="ListParagraph"/>
        <w:numPr>
          <w:ilvl w:val="0"/>
          <w:numId w:val="2"/>
        </w:numPr>
        <w:spacing w:after="40"/>
      </w:pPr>
      <w:r>
        <w:rPr>
          <w:rFonts w:ascii="Arial" w:cs="Arial" w:eastAsia="Arial" w:hAnsi="Arial"/>
          <w:sz w:val="22"/>
          <w:szCs w:val="22"/>
        </w:rPr>
        <w:t xml:space="preserve">☐  Rapport rédigé avec recommandations</w:t>
      </w:r>
    </w:p>
    <w:p>
      <w:r>
        <w:br w:type="page"/>
      </w:r>
    </w:p>
    <w:p>
      <w:pPr>
        <w:pStyle w:val="Heading1"/>
      </w:pPr>
      <w:r>
        <w:t xml:space="preserve">9. Ressources et outils</w:t>
      </w:r>
    </w:p>
    <w:p>
      <w:pPr>
        <w:pStyle w:val="Heading2"/>
      </w:pPr>
      <w:r>
        <w:t xml:space="preserve">Outils gratuits HiCellTek</w:t>
      </w:r>
    </w:p>
    <w:p>
      <w:pPr>
        <w:pStyle w:val="ListParagraph"/>
        <w:numPr>
          <w:ilvl w:val="0"/>
          <w:numId w:val="2"/>
        </w:numPr>
        <w:spacing w:after="60"/>
      </w:pPr>
      <w:r>
        <w:rPr>
          <w:rFonts w:ascii="Arial" w:cs="Arial" w:eastAsia="Arial" w:hAnsi="Arial"/>
          <w:sz w:val="22"/>
          <w:szCs w:val="22"/>
        </w:rPr>
        <w:t xml:space="preserve">Vérification IMEI/TAC gratuite : hicelltek.com/tac-lookup</w:t>
      </w:r>
    </w:p>
    <w:p>
      <w:pPr>
        <w:pStyle w:val="ListParagraph"/>
        <w:numPr>
          <w:ilvl w:val="0"/>
          <w:numId w:val="2"/>
        </w:numPr>
        <w:spacing w:after="60"/>
      </w:pPr>
      <w:r>
        <w:rPr>
          <w:rFonts w:ascii="Arial" w:cs="Arial" w:eastAsia="Arial" w:hAnsi="Arial"/>
          <w:sz w:val="22"/>
          <w:szCs w:val="22"/>
        </w:rPr>
        <w:t xml:space="preserve">Calculateur RSRP/RSRQ/SINR : hicelltek.com/calculateur-rsrp-rsrq-sinr</w:t>
      </w:r>
    </w:p>
    <w:p>
      <w:pPr>
        <w:pStyle w:val="ListParagraph"/>
        <w:numPr>
          <w:ilvl w:val="0"/>
          <w:numId w:val="2"/>
        </w:numPr>
        <w:spacing w:after="60"/>
      </w:pPr>
      <w:r>
        <w:rPr>
          <w:rFonts w:ascii="Arial" w:cs="Arial" w:eastAsia="Arial" w:hAnsi="Arial"/>
          <w:sz w:val="22"/>
          <w:szCs w:val="22"/>
        </w:rPr>
        <w:t xml:space="preserve">Calculateur IMEI (Luhn) : hicelltek.com/calculateur-imei</w:t>
      </w:r>
    </w:p>
    <w:p>
      <w:pPr>
        <w:pStyle w:val="ListParagraph"/>
        <w:numPr>
          <w:ilvl w:val="0"/>
          <w:numId w:val="2"/>
        </w:numPr>
        <w:spacing w:after="60"/>
      </w:pPr>
      <w:r>
        <w:rPr>
          <w:rFonts w:ascii="Arial" w:cs="Arial" w:eastAsia="Arial" w:hAnsi="Arial"/>
          <w:sz w:val="22"/>
          <w:szCs w:val="22"/>
        </w:rPr>
        <w:t xml:space="preserve">API IMEI/TAC (100 req/jour gratuites) : hicelltek.com/imei-api</w:t>
      </w:r>
    </w:p>
    <w:p>
      <w:pPr>
        <w:pStyle w:val="ListParagraph"/>
        <w:numPr>
          <w:ilvl w:val="0"/>
          <w:numId w:val="2"/>
        </w:numPr>
        <w:spacing w:after="60"/>
      </w:pPr>
      <w:r>
        <w:rPr>
          <w:rFonts w:ascii="Arial" w:cs="Arial" w:eastAsia="Arial" w:hAnsi="Arial"/>
          <w:sz w:val="22"/>
          <w:szCs w:val="22"/>
        </w:rPr>
        <w:t xml:space="preserve">Blog technique : hicelltek.com/blog</w:t>
      </w:r>
    </w:p>
    <w:p>
      <w:pPr>
        <w:pStyle w:val="Heading2"/>
        <w:spacing w:before="300"/>
      </w:pPr>
      <w:r>
        <w:t xml:space="preserve">Références 3GPP</w:t>
      </w:r>
    </w:p>
    <w:p>
      <w:pPr>
        <w:pStyle w:val="ListParagraph"/>
        <w:numPr>
          <w:ilvl w:val="0"/>
          <w:numId w:val="2"/>
        </w:numPr>
        <w:spacing w:after="60"/>
      </w:pPr>
      <w:r>
        <w:rPr>
          <w:rFonts w:ascii="Arial" w:cs="Arial" w:eastAsia="Arial" w:hAnsi="Arial"/>
          <w:sz w:val="22"/>
          <w:szCs w:val="22"/>
        </w:rPr>
        <w:t xml:space="preserve">TS 38.215 : Physical layer measurements (NR)</w:t>
      </w:r>
    </w:p>
    <w:p>
      <w:pPr>
        <w:pStyle w:val="ListParagraph"/>
        <w:numPr>
          <w:ilvl w:val="0"/>
          <w:numId w:val="2"/>
        </w:numPr>
        <w:spacing w:after="60"/>
      </w:pPr>
      <w:r>
        <w:rPr>
          <w:rFonts w:ascii="Arial" w:cs="Arial" w:eastAsia="Arial" w:hAnsi="Arial"/>
          <w:sz w:val="22"/>
          <w:szCs w:val="22"/>
        </w:rPr>
        <w:t xml:space="preserve">TS 36.214 : Physical layer measurements (E-UTRA)</w:t>
      </w:r>
    </w:p>
    <w:p>
      <w:pPr>
        <w:pStyle w:val="ListParagraph"/>
        <w:numPr>
          <w:ilvl w:val="0"/>
          <w:numId w:val="2"/>
        </w:numPr>
        <w:spacing w:after="60"/>
      </w:pPr>
      <w:r>
        <w:rPr>
          <w:rFonts w:ascii="Arial" w:cs="Arial" w:eastAsia="Arial" w:hAnsi="Arial"/>
          <w:sz w:val="22"/>
          <w:szCs w:val="22"/>
        </w:rPr>
        <w:t xml:space="preserve">TS 23.003 : Numbering, addressing and identification (IMEI, TAC)</w:t>
      </w:r>
    </w:p>
    <w:p>
      <w:pPr>
        <w:pStyle w:val="ListParagraph"/>
        <w:numPr>
          <w:ilvl w:val="0"/>
          <w:numId w:val="2"/>
        </w:numPr>
        <w:spacing w:after="60"/>
      </w:pPr>
      <w:r>
        <w:rPr>
          <w:rFonts w:ascii="Arial" w:cs="Arial" w:eastAsia="Arial" w:hAnsi="Arial"/>
          <w:sz w:val="22"/>
          <w:szCs w:val="22"/>
        </w:rPr>
        <w:t xml:space="preserve">TR 37.816 : Study on RAN-centric data collection and utilization</w:t>
      </w:r>
    </w:p>
    <w:p>
      <w:pPr>
        <w:pBdr>
          <w:top w:val="single" w:color="5B5CFF" w:sz="6" w:space="8"/>
        </w:pBdr>
        <w:spacing w:before="600"/>
      </w:pPr>
    </w:p>
    <w:p>
      <w:pPr>
        <w:spacing w:after="120"/>
        <w:jc w:val="center"/>
      </w:pPr>
      <w:r>
        <w:rPr>
          <w:rFonts w:ascii="Arial" w:cs="Arial" w:eastAsia="Arial" w:hAnsi="Arial"/>
          <w:b/>
          <w:bCs/>
          <w:color w:val="5B5CFF"/>
          <w:sz w:val="32"/>
          <w:szCs w:val="32"/>
        </w:rPr>
        <w:t xml:space="preserve">Prêt à équiper vos équipes terrain ?</w:t>
      </w:r>
    </w:p>
    <w:p>
      <w:pPr>
        <w:spacing w:after="120"/>
        <w:jc w:val="center"/>
      </w:pPr>
      <w:r>
        <w:rPr>
          <w:rFonts w:ascii="Arial" w:cs="Arial" w:eastAsia="Arial" w:hAnsi="Arial"/>
          <w:color w:val="555555"/>
          <w:sz w:val="22"/>
          <w:szCs w:val="22"/>
        </w:rPr>
        <w:t xml:space="preserve">Demandez un pilote B2B de 14 jours adapté à votre réseau.</w:t>
      </w:r>
    </w:p>
    <w:p>
      <w:pPr>
        <w:spacing w:after="80"/>
        <w:jc w:val="center"/>
      </w:pPr>
      <w:hyperlink w:history="1" r:id="rIdd9na_acwrwtiq6cnmlqmh">
        <w:r>
          <w:rPr>
            <w:rStyle w:val="Hyperlink"/>
            <w:rFonts w:ascii="Arial" w:cs="Arial" w:eastAsia="Arial" w:hAnsi="Arial"/>
            <w:b/>
            <w:bCs/>
            <w:sz w:val="24"/>
            <w:szCs w:val="24"/>
          </w:rPr>
          <w:t xml:space="preserve">sales@hicelltek.com</w:t>
        </w:r>
      </w:hyperlink>
    </w:p>
    <w:p>
      <w:pPr>
        <w:jc w:val="center"/>
      </w:pPr>
      <w:hyperlink w:history="1" r:id="rIdcmmly2fefuqiqh_qzudf0">
        <w:r>
          <w:rPr>
            <w:rStyle w:val="Hyperlink"/>
            <w:rFonts w:ascii="Arial" w:cs="Arial" w:eastAsia="Arial" w:hAnsi="Arial"/>
            <w:sz w:val="22"/>
            <w:szCs w:val="22"/>
          </w:rPr>
          <w:t xml:space="preserve">hicelltek.com</w:t>
        </w:r>
      </w:hyperlink>
      <w:r>
        <w:rPr>
          <w:rFonts w:ascii="Arial" w:cs="Arial" w:eastAsia="Arial" w:hAnsi="Arial"/>
          <w:color w:val="555555"/>
          <w:sz w:val="22"/>
          <w:szCs w:val="22"/>
        </w:rPr>
        <w:t xml:space="preserve">  |  </w:t>
      </w:r>
      <w:hyperlink w:history="1" r:id="rIdyh6dpaxrr8veq_3v-8jes">
        <w:r>
          <w:rPr>
            <w:rStyle w:val="Hyperlink"/>
            <w:rFonts w:ascii="Arial" w:cs="Arial" w:eastAsia="Arial" w:hAnsi="Arial"/>
            <w:sz w:val="22"/>
            <w:szCs w:val="22"/>
          </w:rPr>
          <w:t xml:space="preserve">hicelltek.com/pricing</w:t>
        </w:r>
      </w:hyperlink>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555555"/>
        <w:sz w:val="16"/>
        <w:szCs w:val="16"/>
      </w:rPr>
      <w:t xml:space="preserve">Page </w:t>
    </w:r>
    <w:r>
      <w:rPr>
        <w:rFonts w:ascii="Arial" w:cs="Arial" w:eastAsia="Arial" w:hAnsi="Arial"/>
        <w:color w:val="555555"/>
        <w:sz w:val="16"/>
        <w:szCs w:val="16"/>
      </w:rPr>
      <w:fldChar w:fldCharType="begin"/>
      <w:instrText xml:space="preserve">PAGE</w:instrText>
      <w:fldChar w:fldCharType="separate"/>
      <w:fldChar w:fldCharType="end"/>
    </w:r>
    <w:r>
      <w:rPr>
        <w:rFonts w:ascii="Arial" w:cs="Arial" w:eastAsia="Arial" w:hAnsi="Arial"/>
        <w:color w:val="555555"/>
        <w:sz w:val="16"/>
        <w:szCs w:val="16"/>
      </w:rPr>
      <w:t xml:space="preserve"> — hicelltek.com — sales@hicelltek.com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5B5CFF" w:sz="2" w:space="4"/>
      </w:pBdr>
      <w:tabs>
        <w:tab w:val="right" w:pos="9026"/>
      </w:tabs>
    </w:pPr>
    <w:r>
      <w:rPr>
        <w:rFonts w:ascii="Arial" w:cs="Arial" w:eastAsia="Arial" w:hAnsi="Arial"/>
        <w:b/>
        <w:bCs/>
        <w:color w:val="5B5CFF"/>
        <w:sz w:val="16"/>
        <w:szCs w:val="16"/>
      </w:rPr>
      <w:t xml:space="preserve">HiCellTek</w:t>
    </w:r>
    <w:r>
      <w:rPr>
        <w:rFonts w:ascii="Arial" w:cs="Arial" w:eastAsia="Arial" w:hAnsi="Arial"/>
        <w:color w:val="555555"/>
        <w:sz w:val="16"/>
        <w:szCs w:val="16"/>
      </w:rPr>
      <w:t xml:space="preserve">	Guide Drive Test 4G/5G —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2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5B5CFF"/>
      <w:sz w:val="36"/>
      <w:szCs w:val="36"/>
    </w:rPr>
  </w:style>
  <w:style w:type="paragraph" w:styleId="Heading2">
    <w:name w:val="Heading 2"/>
    <w:basedOn w:val="Normal"/>
    <w:next w:val="Normal"/>
    <w:qFormat/>
    <w:pPr>
      <w:spacing w:after="160" w:before="280"/>
      <w:outlineLvl w:val="1"/>
    </w:pPr>
    <w:rPr>
      <w:rFonts w:ascii="Arial" w:cs="Arial" w:eastAsia="Arial" w:hAnsi="Arial"/>
      <w:b/>
      <w:bCs/>
      <w:color w:val="1A1A2E"/>
      <w:sz w:val="28"/>
      <w:szCs w:val="28"/>
    </w:rPr>
  </w:style>
  <w:style w:type="paragraph" w:styleId="Heading3">
    <w:name w:val="Heading 3"/>
    <w:basedOn w:val="Normal"/>
    <w:next w:val="Normal"/>
    <w:qFormat/>
    <w:pPr>
      <w:spacing w:after="120" w:before="200"/>
      <w:outlineLvl w:val="2"/>
    </w:pPr>
    <w:rPr>
      <w:rFonts w:ascii="Arial" w:cs="Arial" w:eastAsia="Arial" w:hAnsi="Arial"/>
      <w:b/>
      <w:bCs/>
      <w:color w:val="5B5CFF"/>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g37a4oknqmmftd26bhkdr" Type="http://schemas.openxmlformats.org/officeDocument/2006/relationships/hyperlink" Target="https://hicelltek.com" TargetMode="External"/><Relationship Id="rIdd9na_acwrwtiq6cnmlqmh" Type="http://schemas.openxmlformats.org/officeDocument/2006/relationships/hyperlink" Target="mailto:sales@hicelltek.com" TargetMode="External"/><Relationship Id="rIdcmmly2fefuqiqh_qzudf0" Type="http://schemas.openxmlformats.org/officeDocument/2006/relationships/hyperlink" Target="https://hicelltek.com" TargetMode="External"/><Relationship Id="rIdyh6dpaxrr8veq_3v-8jes" Type="http://schemas.openxmlformats.org/officeDocument/2006/relationships/hyperlink" Target="https://hicelltek.com/pricing/" TargetMode="External"/><Relationship Id="rId13"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2026-03-17T07:34:30.808Z</dcterms:created>
  <dcterms:modified xsi:type="dcterms:W3CDTF">2026-03-17T07:34:30.810Z</dcterms:modified>
</cp:coreProperties>
</file>

<file path=docProps/custom.xml><?xml version="1.0" encoding="utf-8"?>
<Properties xmlns="http://schemas.openxmlformats.org/officeDocument/2006/custom-properties" xmlns:vt="http://schemas.openxmlformats.org/officeDocument/2006/docPropsVTypes"/>
</file>